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BAF4E" w14:textId="77777777" w:rsidR="00F61A35" w:rsidRDefault="00F61A35" w:rsidP="00F61A35">
      <w:pPr>
        <w:spacing w:line="600" w:lineRule="exact"/>
        <w:ind w:rightChars="-159" w:right="-334"/>
        <w:rPr>
          <w:rFonts w:ascii="宋体" w:hAnsi="宋体" w:hint="eastAsia"/>
          <w:sz w:val="32"/>
          <w:szCs w:val="32"/>
        </w:rPr>
      </w:pPr>
      <w:r>
        <w:rPr>
          <w:rFonts w:ascii="黑体" w:eastAsia="黑体" w:hAnsi="黑体" w:cs="黑体" w:hint="eastAsia"/>
          <w:sz w:val="32"/>
          <w:szCs w:val="32"/>
        </w:rPr>
        <w:t>附件</w:t>
      </w:r>
    </w:p>
    <w:p w14:paraId="2BF11BFA" w14:textId="77777777" w:rsidR="00F61A35" w:rsidRDefault="00F61A35" w:rsidP="00F61A35">
      <w:pPr>
        <w:autoSpaceDE w:val="0"/>
        <w:autoSpaceDN w:val="0"/>
        <w:adjustRightInd w:val="0"/>
        <w:snapToGrid w:val="0"/>
        <w:jc w:val="center"/>
        <w:rPr>
          <w:rFonts w:eastAsia="方正小标宋简体"/>
          <w:sz w:val="44"/>
          <w:szCs w:val="44"/>
        </w:rPr>
      </w:pPr>
    </w:p>
    <w:p w14:paraId="5BCB1B16" w14:textId="77777777" w:rsidR="00F61A35" w:rsidRDefault="00F61A35" w:rsidP="00F61A35">
      <w:pPr>
        <w:autoSpaceDE w:val="0"/>
        <w:autoSpaceDN w:val="0"/>
        <w:adjustRightInd w:val="0"/>
        <w:snapToGrid w:val="0"/>
        <w:jc w:val="center"/>
        <w:rPr>
          <w:rFonts w:eastAsia="方正小标宋简体"/>
          <w:sz w:val="44"/>
          <w:szCs w:val="44"/>
        </w:rPr>
      </w:pPr>
      <w:r>
        <w:rPr>
          <w:rFonts w:eastAsia="方正小标宋简体" w:hint="eastAsia"/>
          <w:sz w:val="44"/>
          <w:szCs w:val="44"/>
        </w:rPr>
        <w:t>2024</w:t>
      </w:r>
      <w:r>
        <w:rPr>
          <w:rFonts w:eastAsia="方正小标宋简体" w:hint="eastAsia"/>
          <w:sz w:val="44"/>
          <w:szCs w:val="44"/>
        </w:rPr>
        <w:t>年</w:t>
      </w:r>
      <w:r>
        <w:rPr>
          <w:rFonts w:eastAsia="方正小标宋简体"/>
          <w:sz w:val="44"/>
          <w:szCs w:val="44"/>
        </w:rPr>
        <w:t>江苏省</w:t>
      </w:r>
      <w:bookmarkStart w:id="0" w:name="_Toc356976951"/>
      <w:bookmarkStart w:id="1" w:name="_Toc357089198"/>
      <w:r>
        <w:rPr>
          <w:rFonts w:eastAsia="方正小标宋简体"/>
          <w:sz w:val="44"/>
          <w:szCs w:val="44"/>
        </w:rPr>
        <w:t>中学生科技创新后备人才培养</w:t>
      </w:r>
      <w:r>
        <w:rPr>
          <w:rFonts w:eastAsia="方正小标宋简体" w:hint="eastAsia"/>
          <w:sz w:val="44"/>
          <w:szCs w:val="44"/>
        </w:rPr>
        <w:t>工作</w:t>
      </w:r>
      <w:r>
        <w:rPr>
          <w:rFonts w:eastAsia="方正小标宋简体"/>
          <w:sz w:val="44"/>
          <w:szCs w:val="44"/>
        </w:rPr>
        <w:t>实施方案</w:t>
      </w:r>
    </w:p>
    <w:p w14:paraId="19DB0FF5" w14:textId="77777777" w:rsidR="00F61A35" w:rsidRDefault="00F61A35" w:rsidP="00F61A35">
      <w:pPr>
        <w:spacing w:line="360" w:lineRule="auto"/>
        <w:ind w:firstLineChars="200" w:firstLine="640"/>
        <w:rPr>
          <w:rFonts w:eastAsia="黑体"/>
          <w:bCs/>
          <w:sz w:val="32"/>
          <w:szCs w:val="32"/>
        </w:rPr>
      </w:pPr>
    </w:p>
    <w:p w14:paraId="03FFF23D" w14:textId="77777777" w:rsidR="00F61A35" w:rsidRDefault="00F61A35" w:rsidP="00F61A35">
      <w:pPr>
        <w:spacing w:line="360" w:lineRule="auto"/>
        <w:ind w:firstLineChars="200" w:firstLine="640"/>
        <w:rPr>
          <w:rFonts w:eastAsia="黑体"/>
          <w:bCs/>
          <w:sz w:val="32"/>
          <w:szCs w:val="32"/>
        </w:rPr>
      </w:pPr>
      <w:r>
        <w:rPr>
          <w:rFonts w:eastAsia="黑体"/>
          <w:bCs/>
          <w:sz w:val="32"/>
          <w:szCs w:val="32"/>
        </w:rPr>
        <w:t>一、</w:t>
      </w:r>
      <w:bookmarkEnd w:id="0"/>
      <w:r>
        <w:rPr>
          <w:rFonts w:eastAsia="黑体"/>
          <w:bCs/>
          <w:sz w:val="32"/>
          <w:szCs w:val="32"/>
        </w:rPr>
        <w:t>目的意义</w:t>
      </w:r>
      <w:bookmarkEnd w:id="1"/>
    </w:p>
    <w:p w14:paraId="0CFCC589"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选拔一批品学兼优、学有余力的中学生走进大学，在自然科学基础学科领域的著名科学家指导下参加科学研究、学术研讨和科研实践，使中学生感受名师魅力，体验科研过程，激发科学兴趣，提高创新能力，树立科学志向，进而发现一批具有学科特长、创新潜质的优秀中学生，为</w:t>
      </w:r>
      <w:r>
        <w:rPr>
          <w:rFonts w:eastAsia="仿宋_GB2312" w:hint="eastAsia"/>
          <w:sz w:val="32"/>
          <w:szCs w:val="32"/>
        </w:rPr>
        <w:t xml:space="preserve"> </w:t>
      </w:r>
      <w:r>
        <w:rPr>
          <w:rFonts w:eastAsia="仿宋_GB2312"/>
          <w:sz w:val="32"/>
          <w:szCs w:val="32"/>
        </w:rPr>
        <w:t>“</w:t>
      </w:r>
      <w:r>
        <w:rPr>
          <w:rFonts w:eastAsia="仿宋_GB2312"/>
          <w:sz w:val="32"/>
          <w:szCs w:val="32"/>
        </w:rPr>
        <w:t>基础学科拔尖学生培养计划</w:t>
      </w:r>
      <w:r>
        <w:rPr>
          <w:rFonts w:eastAsia="仿宋_GB2312"/>
          <w:sz w:val="32"/>
          <w:szCs w:val="32"/>
        </w:rPr>
        <w:t>”</w:t>
      </w:r>
      <w:r>
        <w:rPr>
          <w:rFonts w:eastAsia="仿宋_GB2312" w:hint="eastAsia"/>
          <w:sz w:val="32"/>
          <w:szCs w:val="32"/>
        </w:rPr>
        <w:t xml:space="preserve"> </w:t>
      </w:r>
      <w:r>
        <w:rPr>
          <w:rFonts w:eastAsia="仿宋_GB2312"/>
          <w:sz w:val="32"/>
          <w:szCs w:val="32"/>
        </w:rPr>
        <w:t>输送后备力量，并以此促进中学教育与大学教育相衔接，建立高校与中学联合发现和培养青少年科技创新</w:t>
      </w:r>
      <w:r>
        <w:rPr>
          <w:rFonts w:eastAsia="仿宋_GB2312" w:hint="eastAsia"/>
          <w:sz w:val="32"/>
          <w:szCs w:val="32"/>
        </w:rPr>
        <w:t>后备</w:t>
      </w:r>
      <w:r>
        <w:rPr>
          <w:rFonts w:eastAsia="仿宋_GB2312"/>
          <w:sz w:val="32"/>
          <w:szCs w:val="32"/>
        </w:rPr>
        <w:t>人才的有效模式，推动高校和中学联合培养基础学科拔尖人才常态化、制度化，实现省级科技创新后备人才培养工作再升级，构建全省更大范围、更高质量的科技创新后备人才培养工作格局，为青少年科技创新后备人才不断涌现和成长营造良好的社会氛围，助力走好基础研究人才自主培养之路，为实现高水平科技自立自强提供坚强人才保证。</w:t>
      </w:r>
    </w:p>
    <w:p w14:paraId="5832D529" w14:textId="77777777" w:rsidR="00F61A35" w:rsidRDefault="00F61A35" w:rsidP="00F61A35">
      <w:pPr>
        <w:spacing w:line="360" w:lineRule="auto"/>
        <w:ind w:firstLineChars="200" w:firstLine="640"/>
        <w:rPr>
          <w:rFonts w:eastAsia="黑体" w:hint="eastAsia"/>
          <w:bCs/>
          <w:sz w:val="32"/>
          <w:szCs w:val="32"/>
        </w:rPr>
      </w:pPr>
      <w:r>
        <w:rPr>
          <w:rFonts w:eastAsia="黑体" w:hint="eastAsia"/>
          <w:bCs/>
          <w:sz w:val="32"/>
          <w:szCs w:val="32"/>
        </w:rPr>
        <w:t>二、工作任务</w:t>
      </w:r>
    </w:p>
    <w:p w14:paraId="31286F2C" w14:textId="77777777" w:rsidR="00F61A35" w:rsidRDefault="00F61A35" w:rsidP="00F61A35">
      <w:pPr>
        <w:spacing w:line="360" w:lineRule="auto"/>
        <w:ind w:firstLineChars="200" w:firstLine="640"/>
        <w:rPr>
          <w:rFonts w:eastAsia="黑体" w:hint="eastAsia"/>
          <w:bCs/>
          <w:sz w:val="32"/>
          <w:szCs w:val="32"/>
        </w:rPr>
      </w:pPr>
      <w:r>
        <w:rPr>
          <w:rFonts w:eastAsia="仿宋_GB2312" w:hint="eastAsia"/>
          <w:sz w:val="32"/>
          <w:szCs w:val="32"/>
        </w:rPr>
        <w:t>组织实施全国“中学生英才计划”江苏省工作和开展江苏省“中学生英才计划”工作。以下简称为“中学生英才计划”</w:t>
      </w:r>
      <w:r>
        <w:rPr>
          <w:rFonts w:eastAsia="仿宋_GB2312" w:hint="eastAsia"/>
          <w:sz w:val="32"/>
          <w:szCs w:val="32"/>
        </w:rPr>
        <w:lastRenderedPageBreak/>
        <w:t>(</w:t>
      </w:r>
      <w:r>
        <w:rPr>
          <w:rFonts w:eastAsia="仿宋_GB2312" w:hint="eastAsia"/>
          <w:sz w:val="32"/>
          <w:szCs w:val="32"/>
        </w:rPr>
        <w:t>全国</w:t>
      </w:r>
      <w:r>
        <w:rPr>
          <w:rFonts w:eastAsia="仿宋_GB2312"/>
          <w:sz w:val="32"/>
          <w:szCs w:val="32"/>
        </w:rPr>
        <w:t>)</w:t>
      </w:r>
      <w:r>
        <w:rPr>
          <w:rFonts w:eastAsia="仿宋_GB2312" w:hint="eastAsia"/>
          <w:sz w:val="32"/>
          <w:szCs w:val="32"/>
        </w:rPr>
        <w:t>和“中学生英才计划”</w:t>
      </w:r>
      <w:r>
        <w:rPr>
          <w:rFonts w:eastAsia="仿宋_GB2312" w:hint="eastAsia"/>
          <w:sz w:val="32"/>
          <w:szCs w:val="32"/>
        </w:rPr>
        <w:t>(</w:t>
      </w:r>
      <w:r>
        <w:rPr>
          <w:rFonts w:eastAsia="仿宋_GB2312" w:hint="eastAsia"/>
          <w:sz w:val="32"/>
          <w:szCs w:val="32"/>
        </w:rPr>
        <w:t>江苏</w:t>
      </w:r>
      <w:r>
        <w:rPr>
          <w:rFonts w:eastAsia="仿宋_GB2312"/>
          <w:sz w:val="32"/>
          <w:szCs w:val="32"/>
        </w:rPr>
        <w:t>)</w:t>
      </w:r>
      <w:r>
        <w:rPr>
          <w:rFonts w:eastAsia="仿宋_GB2312" w:hint="eastAsia"/>
          <w:sz w:val="32"/>
          <w:szCs w:val="32"/>
        </w:rPr>
        <w:t>，共计划培养</w:t>
      </w:r>
      <w:r>
        <w:rPr>
          <w:rFonts w:eastAsia="仿宋_GB2312"/>
          <w:sz w:val="32"/>
          <w:szCs w:val="32"/>
        </w:rPr>
        <w:t>250</w:t>
      </w:r>
      <w:r>
        <w:rPr>
          <w:rFonts w:eastAsia="仿宋_GB2312" w:hint="eastAsia"/>
          <w:sz w:val="32"/>
          <w:szCs w:val="32"/>
        </w:rPr>
        <w:t>名。</w:t>
      </w:r>
    </w:p>
    <w:p w14:paraId="773DA653" w14:textId="77777777" w:rsidR="00F61A35" w:rsidRDefault="00F61A35" w:rsidP="00F61A35">
      <w:pPr>
        <w:spacing w:line="360" w:lineRule="auto"/>
        <w:ind w:firstLineChars="200" w:firstLine="640"/>
        <w:rPr>
          <w:rFonts w:ascii="黑体" w:eastAsia="黑体" w:hAnsi="黑体" w:cs="楷体_GB2312"/>
          <w:sz w:val="32"/>
          <w:szCs w:val="32"/>
        </w:rPr>
      </w:pPr>
      <w:r>
        <w:rPr>
          <w:rFonts w:ascii="黑体" w:eastAsia="黑体" w:hAnsi="黑体" w:cs="楷体_GB2312" w:hint="eastAsia"/>
          <w:sz w:val="32"/>
          <w:szCs w:val="32"/>
        </w:rPr>
        <w:t>三、实施范围</w:t>
      </w:r>
    </w:p>
    <w:p w14:paraId="1322B8F6" w14:textId="77777777" w:rsidR="00F61A35" w:rsidRDefault="00F61A35" w:rsidP="00F61A35">
      <w:pPr>
        <w:spacing w:line="360" w:lineRule="auto"/>
        <w:ind w:firstLineChars="200" w:firstLine="640"/>
        <w:rPr>
          <w:rFonts w:ascii="楷体" w:eastAsia="楷体" w:hAnsi="楷体" w:cs="楷体_GB2312" w:hint="eastAsia"/>
          <w:sz w:val="32"/>
          <w:szCs w:val="32"/>
        </w:rPr>
      </w:pPr>
      <w:r>
        <w:rPr>
          <w:rFonts w:ascii="楷体" w:eastAsia="楷体" w:hAnsi="楷体" w:cs="楷体_GB2312" w:hint="eastAsia"/>
          <w:sz w:val="32"/>
          <w:szCs w:val="32"/>
        </w:rPr>
        <w:t>（一）城市</w:t>
      </w:r>
    </w:p>
    <w:p w14:paraId="361E841E" w14:textId="77777777" w:rsidR="00F61A35" w:rsidRDefault="00F61A35" w:rsidP="00F61A35">
      <w:pPr>
        <w:spacing w:line="360" w:lineRule="auto"/>
        <w:ind w:firstLineChars="200" w:firstLine="640"/>
        <w:rPr>
          <w:rFonts w:eastAsia="仿宋_GB2312"/>
          <w:sz w:val="32"/>
          <w:szCs w:val="32"/>
        </w:rPr>
      </w:pPr>
      <w:r>
        <w:rPr>
          <w:rFonts w:eastAsia="仿宋_GB2312" w:hint="eastAsia"/>
          <w:sz w:val="32"/>
          <w:szCs w:val="32"/>
        </w:rPr>
        <w:t>全省</w:t>
      </w:r>
      <w:r>
        <w:rPr>
          <w:rFonts w:eastAsia="仿宋_GB2312" w:hint="eastAsia"/>
          <w:sz w:val="32"/>
          <w:szCs w:val="32"/>
        </w:rPr>
        <w:t>13</w:t>
      </w:r>
      <w:r>
        <w:rPr>
          <w:rFonts w:eastAsia="仿宋_GB2312" w:hint="eastAsia"/>
          <w:sz w:val="32"/>
          <w:szCs w:val="32"/>
        </w:rPr>
        <w:t>个设区市</w:t>
      </w:r>
    </w:p>
    <w:p w14:paraId="4BBF4911" w14:textId="77777777" w:rsidR="00F61A35" w:rsidRDefault="00F61A35" w:rsidP="00F61A35">
      <w:pPr>
        <w:spacing w:line="360" w:lineRule="auto"/>
        <w:ind w:firstLineChars="200" w:firstLine="640"/>
        <w:rPr>
          <w:rFonts w:ascii="楷体" w:eastAsia="楷体" w:hAnsi="楷体" w:cs="楷体_GB2312" w:hint="eastAsia"/>
          <w:sz w:val="32"/>
          <w:szCs w:val="32"/>
        </w:rPr>
      </w:pPr>
      <w:r>
        <w:rPr>
          <w:rFonts w:ascii="楷体" w:eastAsia="楷体" w:hAnsi="楷体" w:cs="楷体_GB2312" w:hint="eastAsia"/>
          <w:sz w:val="32"/>
          <w:szCs w:val="32"/>
        </w:rPr>
        <w:t>（二）学科</w:t>
      </w:r>
    </w:p>
    <w:p w14:paraId="0462E6AC" w14:textId="77777777" w:rsidR="00F61A35" w:rsidRDefault="00F61A35" w:rsidP="00F61A35">
      <w:pPr>
        <w:spacing w:line="360" w:lineRule="auto"/>
        <w:ind w:firstLineChars="200" w:firstLine="640"/>
        <w:rPr>
          <w:rFonts w:eastAsia="仿宋_GB2312" w:hint="eastAsia"/>
          <w:color w:val="000000"/>
          <w:sz w:val="32"/>
          <w:szCs w:val="32"/>
        </w:rPr>
      </w:pPr>
      <w:r>
        <w:rPr>
          <w:rFonts w:eastAsia="仿宋_GB2312" w:hint="eastAsia"/>
          <w:sz w:val="32"/>
          <w:szCs w:val="32"/>
        </w:rPr>
        <w:t>数学、物理、化学、生物、计算机</w:t>
      </w:r>
      <w:r>
        <w:rPr>
          <w:rFonts w:eastAsia="仿宋_GB2312" w:hint="eastAsia"/>
          <w:color w:val="000000"/>
          <w:sz w:val="32"/>
          <w:szCs w:val="32"/>
        </w:rPr>
        <w:t xml:space="preserve"> </w:t>
      </w:r>
    </w:p>
    <w:p w14:paraId="613811A0" w14:textId="77777777" w:rsidR="00F61A35" w:rsidRDefault="00F61A35" w:rsidP="00F61A35">
      <w:pPr>
        <w:spacing w:line="360" w:lineRule="auto"/>
        <w:ind w:firstLineChars="200" w:firstLine="640"/>
        <w:rPr>
          <w:rFonts w:ascii="楷体" w:eastAsia="楷体" w:hAnsi="楷体" w:cs="楷体_GB2312" w:hint="eastAsia"/>
          <w:sz w:val="32"/>
          <w:szCs w:val="32"/>
        </w:rPr>
      </w:pPr>
      <w:r>
        <w:rPr>
          <w:rFonts w:ascii="楷体" w:eastAsia="楷体" w:hAnsi="楷体" w:cs="楷体_GB2312" w:hint="eastAsia"/>
          <w:sz w:val="32"/>
          <w:szCs w:val="32"/>
        </w:rPr>
        <w:t>（三）实施高校及实施中学</w:t>
      </w:r>
    </w:p>
    <w:p w14:paraId="3F09095B" w14:textId="77777777" w:rsidR="00F61A35" w:rsidRDefault="00F61A35" w:rsidP="00F61A35">
      <w:pPr>
        <w:spacing w:line="360" w:lineRule="auto"/>
        <w:ind w:firstLineChars="200" w:firstLine="640"/>
        <w:rPr>
          <w:rFonts w:eastAsia="仿宋_GB2312"/>
          <w:sz w:val="32"/>
          <w:szCs w:val="32"/>
        </w:rPr>
      </w:pPr>
      <w:r>
        <w:rPr>
          <w:rFonts w:eastAsia="仿宋_GB2312" w:hint="eastAsia"/>
          <w:color w:val="000000"/>
          <w:sz w:val="32"/>
          <w:szCs w:val="32"/>
        </w:rPr>
        <w:t xml:space="preserve"> </w:t>
      </w:r>
      <w:r>
        <w:rPr>
          <w:rFonts w:eastAsia="仿宋_GB2312" w:hint="eastAsia"/>
          <w:sz w:val="32"/>
          <w:szCs w:val="32"/>
        </w:rPr>
        <w:t xml:space="preserve">1. </w:t>
      </w:r>
      <w:r>
        <w:rPr>
          <w:rFonts w:eastAsia="仿宋_GB2312" w:hint="eastAsia"/>
          <w:sz w:val="32"/>
          <w:szCs w:val="32"/>
        </w:rPr>
        <w:t>中学生英才计划（全国）</w:t>
      </w:r>
    </w:p>
    <w:p w14:paraId="58B8C6EB" w14:textId="77777777" w:rsidR="00F61A35" w:rsidRDefault="00F61A35" w:rsidP="00F61A35">
      <w:pPr>
        <w:spacing w:line="360" w:lineRule="auto"/>
        <w:ind w:firstLineChars="200" w:firstLine="640"/>
        <w:rPr>
          <w:rFonts w:eastAsia="仿宋_GB2312"/>
          <w:bCs/>
          <w:color w:val="000000"/>
          <w:sz w:val="32"/>
          <w:szCs w:val="32"/>
        </w:rPr>
      </w:pPr>
      <w:r>
        <w:rPr>
          <w:rFonts w:eastAsia="仿宋_GB2312" w:hint="eastAsia"/>
          <w:bCs/>
          <w:color w:val="000000"/>
          <w:sz w:val="32"/>
          <w:szCs w:val="32"/>
        </w:rPr>
        <w:t>实施</w:t>
      </w:r>
      <w:r>
        <w:rPr>
          <w:rFonts w:eastAsia="仿宋_GB2312"/>
          <w:bCs/>
          <w:color w:val="000000"/>
          <w:sz w:val="32"/>
          <w:szCs w:val="32"/>
        </w:rPr>
        <w:t>高校（</w:t>
      </w:r>
      <w:r>
        <w:rPr>
          <w:rFonts w:eastAsia="仿宋_GB2312" w:hint="eastAsia"/>
          <w:bCs/>
          <w:color w:val="000000"/>
          <w:sz w:val="32"/>
          <w:szCs w:val="32"/>
        </w:rPr>
        <w:t>4</w:t>
      </w:r>
      <w:r>
        <w:rPr>
          <w:rFonts w:eastAsia="仿宋_GB2312" w:hint="eastAsia"/>
          <w:bCs/>
          <w:color w:val="000000"/>
          <w:sz w:val="32"/>
          <w:szCs w:val="32"/>
        </w:rPr>
        <w:t>所</w:t>
      </w:r>
      <w:r>
        <w:rPr>
          <w:rFonts w:eastAsia="仿宋_GB2312"/>
          <w:bCs/>
          <w:color w:val="000000"/>
          <w:sz w:val="32"/>
          <w:szCs w:val="32"/>
        </w:rPr>
        <w:t>）：南京大学、东南大学、南京农业大学、南京师范大学。</w:t>
      </w:r>
    </w:p>
    <w:p w14:paraId="43B3FD90" w14:textId="77777777" w:rsidR="00F61A35" w:rsidRDefault="00F61A35" w:rsidP="00F61A35">
      <w:pPr>
        <w:spacing w:line="360" w:lineRule="auto"/>
        <w:ind w:firstLineChars="200" w:firstLine="640"/>
        <w:rPr>
          <w:rFonts w:eastAsia="仿宋_GB2312"/>
          <w:sz w:val="32"/>
          <w:szCs w:val="32"/>
        </w:rPr>
      </w:pPr>
      <w:r>
        <w:rPr>
          <w:rFonts w:eastAsia="仿宋_GB2312" w:hint="eastAsia"/>
          <w:bCs/>
          <w:color w:val="000000"/>
          <w:sz w:val="32"/>
          <w:szCs w:val="32"/>
        </w:rPr>
        <w:t>实施</w:t>
      </w:r>
      <w:r>
        <w:rPr>
          <w:rFonts w:eastAsia="仿宋_GB2312"/>
          <w:bCs/>
          <w:color w:val="000000"/>
          <w:sz w:val="32"/>
          <w:szCs w:val="32"/>
        </w:rPr>
        <w:t>中学（</w:t>
      </w:r>
      <w:r>
        <w:rPr>
          <w:rFonts w:eastAsia="仿宋_GB2312" w:hint="eastAsia"/>
          <w:bCs/>
          <w:color w:val="000000"/>
          <w:sz w:val="32"/>
          <w:szCs w:val="32"/>
        </w:rPr>
        <w:t>21</w:t>
      </w:r>
      <w:r>
        <w:rPr>
          <w:rFonts w:eastAsia="仿宋_GB2312" w:hint="eastAsia"/>
          <w:bCs/>
          <w:color w:val="000000"/>
          <w:sz w:val="32"/>
          <w:szCs w:val="32"/>
        </w:rPr>
        <w:t>所</w:t>
      </w:r>
      <w:r>
        <w:rPr>
          <w:rFonts w:eastAsia="仿宋_GB2312"/>
          <w:bCs/>
          <w:color w:val="000000"/>
          <w:sz w:val="32"/>
          <w:szCs w:val="32"/>
        </w:rPr>
        <w:t>）：</w:t>
      </w:r>
      <w:r>
        <w:rPr>
          <w:rFonts w:eastAsia="仿宋_GB2312"/>
          <w:color w:val="000000"/>
          <w:sz w:val="32"/>
          <w:szCs w:val="32"/>
        </w:rPr>
        <w:t>南京师范大学附属中学、南京外国语学校、南京市金陵中学、南京市第一中学、南京市中华中学、南京市第十三中学、江苏省天</w:t>
      </w:r>
      <w:proofErr w:type="gramStart"/>
      <w:r>
        <w:rPr>
          <w:rFonts w:eastAsia="仿宋_GB2312"/>
          <w:color w:val="000000"/>
          <w:sz w:val="32"/>
          <w:szCs w:val="32"/>
        </w:rPr>
        <w:t>一</w:t>
      </w:r>
      <w:proofErr w:type="gramEnd"/>
      <w:r>
        <w:rPr>
          <w:rFonts w:eastAsia="仿宋_GB2312"/>
          <w:color w:val="000000"/>
          <w:sz w:val="32"/>
          <w:szCs w:val="32"/>
        </w:rPr>
        <w:t>中学、江苏省锡山高级中学、徐州市第一中学、江苏省常州高级中学、江苏省苏州中学</w:t>
      </w:r>
      <w:r>
        <w:rPr>
          <w:rFonts w:eastAsia="仿宋_GB2312" w:hint="eastAsia"/>
          <w:color w:val="000000"/>
          <w:sz w:val="32"/>
          <w:szCs w:val="32"/>
        </w:rPr>
        <w:t>校</w:t>
      </w:r>
      <w:r>
        <w:rPr>
          <w:rFonts w:eastAsia="仿宋_GB2312"/>
          <w:color w:val="000000"/>
          <w:sz w:val="32"/>
          <w:szCs w:val="32"/>
        </w:rPr>
        <w:t>、</w:t>
      </w:r>
      <w:r>
        <w:rPr>
          <w:rFonts w:eastAsia="仿宋_GB2312"/>
          <w:sz w:val="32"/>
          <w:szCs w:val="32"/>
        </w:rPr>
        <w:t>苏州高新区第一中学、江苏省梁丰高级中学、江苏省南通中学、江苏省新海高级中学、江苏省淮阴中学、江苏省盐城中学、江苏省扬州中学、江苏省丹阳高级中学、江苏省姜堰中学</w:t>
      </w:r>
      <w:r>
        <w:rPr>
          <w:rFonts w:eastAsia="仿宋_GB2312" w:hint="eastAsia"/>
          <w:sz w:val="32"/>
          <w:szCs w:val="32"/>
        </w:rPr>
        <w:t>、</w:t>
      </w:r>
      <w:r>
        <w:rPr>
          <w:rFonts w:eastAsia="仿宋_GB2312"/>
          <w:sz w:val="32"/>
          <w:szCs w:val="32"/>
        </w:rPr>
        <w:t>沭阳县建陵高级中学</w:t>
      </w:r>
    </w:p>
    <w:p w14:paraId="6B134F22" w14:textId="77777777" w:rsidR="00F61A35" w:rsidRDefault="00F61A35" w:rsidP="00F61A35">
      <w:pPr>
        <w:numPr>
          <w:ilvl w:val="0"/>
          <w:numId w:val="1"/>
        </w:numPr>
        <w:spacing w:line="360" w:lineRule="auto"/>
        <w:ind w:firstLineChars="200" w:firstLine="640"/>
        <w:rPr>
          <w:rFonts w:eastAsia="仿宋_GB2312" w:hint="eastAsia"/>
          <w:b/>
          <w:bCs/>
          <w:color w:val="000000"/>
          <w:sz w:val="32"/>
          <w:szCs w:val="32"/>
        </w:rPr>
      </w:pPr>
      <w:r>
        <w:rPr>
          <w:rFonts w:eastAsia="仿宋_GB2312" w:hint="eastAsia"/>
          <w:sz w:val="32"/>
          <w:szCs w:val="32"/>
        </w:rPr>
        <w:t xml:space="preserve"> </w:t>
      </w:r>
      <w:r>
        <w:rPr>
          <w:rFonts w:eastAsia="仿宋_GB2312" w:hint="eastAsia"/>
          <w:sz w:val="32"/>
          <w:szCs w:val="32"/>
        </w:rPr>
        <w:t>中学生英才计划（江苏）</w:t>
      </w:r>
    </w:p>
    <w:p w14:paraId="5ECFB2AD" w14:textId="77777777" w:rsidR="00F61A35" w:rsidRDefault="00F61A35" w:rsidP="00F61A35">
      <w:pPr>
        <w:spacing w:line="360" w:lineRule="auto"/>
        <w:ind w:firstLineChars="200" w:firstLine="640"/>
        <w:rPr>
          <w:rFonts w:eastAsia="仿宋_GB2312"/>
          <w:sz w:val="32"/>
          <w:szCs w:val="32"/>
        </w:rPr>
      </w:pPr>
      <w:r>
        <w:rPr>
          <w:rFonts w:eastAsia="仿宋_GB2312" w:hint="eastAsia"/>
          <w:sz w:val="32"/>
          <w:szCs w:val="32"/>
        </w:rPr>
        <w:t>实施高校及科研院所：省内重点高校及科研院所。为发挥各设区市科教资源优势，具体名单由各设区市科协、教育局推荐，报省级管理办公室审定。</w:t>
      </w:r>
    </w:p>
    <w:p w14:paraId="61068344" w14:textId="77777777" w:rsidR="00F61A35" w:rsidRDefault="00F61A35" w:rsidP="00F61A35">
      <w:pPr>
        <w:spacing w:line="360" w:lineRule="auto"/>
        <w:ind w:firstLineChars="200" w:firstLine="640"/>
        <w:rPr>
          <w:rFonts w:eastAsia="仿宋_GB2312"/>
          <w:color w:val="000000"/>
          <w:sz w:val="32"/>
          <w:szCs w:val="32"/>
        </w:rPr>
      </w:pPr>
      <w:r>
        <w:rPr>
          <w:rFonts w:eastAsia="仿宋_GB2312" w:hint="eastAsia"/>
          <w:bCs/>
          <w:color w:val="000000"/>
          <w:sz w:val="32"/>
          <w:szCs w:val="32"/>
        </w:rPr>
        <w:t>实施中学</w:t>
      </w:r>
      <w:r>
        <w:rPr>
          <w:rFonts w:eastAsia="仿宋_GB2312" w:hint="eastAsia"/>
          <w:bCs/>
          <w:sz w:val="32"/>
          <w:szCs w:val="32"/>
        </w:rPr>
        <w:t>：</w:t>
      </w:r>
      <w:r>
        <w:rPr>
          <w:rFonts w:eastAsia="仿宋_GB2312" w:hint="eastAsia"/>
          <w:sz w:val="32"/>
          <w:szCs w:val="32"/>
        </w:rPr>
        <w:t>面向全省高中，具体名单由各设区市科协、教育局确定。通过“中学生英才计划</w:t>
      </w:r>
      <w:r>
        <w:rPr>
          <w:rFonts w:eastAsia="仿宋_GB2312"/>
          <w:sz w:val="32"/>
          <w:szCs w:val="32"/>
        </w:rPr>
        <w:t>”</w:t>
      </w:r>
      <w:r>
        <w:rPr>
          <w:rFonts w:eastAsia="仿宋_GB2312" w:hint="eastAsia"/>
          <w:sz w:val="32"/>
          <w:szCs w:val="32"/>
        </w:rPr>
        <w:t>（全国）学科素质测评的中学生自愿申报、优先录取。</w:t>
      </w:r>
      <w:r>
        <w:rPr>
          <w:rFonts w:eastAsia="仿宋_GB2312" w:hint="eastAsia"/>
          <w:color w:val="000000"/>
          <w:sz w:val="32"/>
          <w:szCs w:val="32"/>
        </w:rPr>
        <w:t xml:space="preserve"> </w:t>
      </w:r>
    </w:p>
    <w:p w14:paraId="51E6C189" w14:textId="77777777" w:rsidR="00F61A35" w:rsidRDefault="00F61A35" w:rsidP="00F61A35">
      <w:pPr>
        <w:spacing w:line="360" w:lineRule="auto"/>
        <w:ind w:firstLineChars="200" w:firstLine="640"/>
        <w:rPr>
          <w:rFonts w:eastAsia="黑体"/>
          <w:sz w:val="32"/>
          <w:szCs w:val="32"/>
        </w:rPr>
      </w:pPr>
      <w:r>
        <w:rPr>
          <w:rFonts w:eastAsia="黑体" w:hint="eastAsia"/>
          <w:sz w:val="32"/>
          <w:szCs w:val="32"/>
        </w:rPr>
        <w:t>四</w:t>
      </w:r>
      <w:r>
        <w:rPr>
          <w:rFonts w:eastAsia="黑体"/>
          <w:sz w:val="32"/>
          <w:szCs w:val="32"/>
        </w:rPr>
        <w:t>、导师推荐与学生遴选</w:t>
      </w:r>
    </w:p>
    <w:p w14:paraId="1C9B8BF3" w14:textId="77777777" w:rsidR="00F61A35" w:rsidRDefault="00F61A35" w:rsidP="00F61A35">
      <w:pPr>
        <w:spacing w:line="360" w:lineRule="auto"/>
        <w:ind w:firstLineChars="200" w:firstLine="640"/>
        <w:rPr>
          <w:rFonts w:ascii="楷体" w:eastAsia="楷体" w:hAnsi="楷体" w:cs="楷体_GB2312"/>
          <w:sz w:val="32"/>
          <w:szCs w:val="32"/>
        </w:rPr>
      </w:pPr>
      <w:r>
        <w:rPr>
          <w:rFonts w:ascii="楷体" w:eastAsia="楷体" w:hAnsi="楷体" w:cs="楷体_GB2312"/>
          <w:sz w:val="32"/>
          <w:szCs w:val="32"/>
        </w:rPr>
        <w:t>（一）导师推荐</w:t>
      </w:r>
    </w:p>
    <w:p w14:paraId="1654A154"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sz w:val="32"/>
          <w:szCs w:val="32"/>
        </w:rPr>
        <w:t>导师</w:t>
      </w:r>
      <w:r>
        <w:rPr>
          <w:rFonts w:eastAsia="仿宋_GB2312" w:hint="eastAsia"/>
          <w:sz w:val="32"/>
          <w:szCs w:val="32"/>
        </w:rPr>
        <w:t>原则上应从“基础学科拔尖学生培养计划”导师中推荐，以两院院士、</w:t>
      </w:r>
      <w:r>
        <w:rPr>
          <w:rFonts w:eastAsia="仿宋_GB2312"/>
          <w:sz w:val="32"/>
          <w:szCs w:val="32"/>
        </w:rPr>
        <w:t>“</w:t>
      </w:r>
      <w:r>
        <w:rPr>
          <w:rFonts w:eastAsia="仿宋_GB2312"/>
          <w:sz w:val="32"/>
          <w:szCs w:val="32"/>
        </w:rPr>
        <w:t>长江学者</w:t>
      </w:r>
      <w:r>
        <w:rPr>
          <w:rFonts w:eastAsia="仿宋_GB2312"/>
          <w:sz w:val="32"/>
          <w:szCs w:val="32"/>
        </w:rPr>
        <w:t>”</w:t>
      </w:r>
      <w:r>
        <w:rPr>
          <w:rFonts w:eastAsia="仿宋_GB2312"/>
          <w:sz w:val="32"/>
          <w:szCs w:val="32"/>
        </w:rPr>
        <w:t>特聘教授、国家杰出青年科学基金获得者、国家级教学名师、省级教学名师为主</w:t>
      </w:r>
      <w:r>
        <w:rPr>
          <w:rFonts w:eastAsia="仿宋_GB2312" w:hint="eastAsia"/>
          <w:sz w:val="32"/>
          <w:szCs w:val="32"/>
        </w:rPr>
        <w:t>，由</w:t>
      </w:r>
      <w:r>
        <w:rPr>
          <w:rFonts w:eastAsia="仿宋_GB2312"/>
          <w:sz w:val="32"/>
          <w:szCs w:val="32"/>
        </w:rPr>
        <w:t>参与高校及科研院推荐人选，</w:t>
      </w:r>
      <w:r>
        <w:rPr>
          <w:rFonts w:eastAsia="仿宋_GB2312" w:hint="eastAsia"/>
          <w:sz w:val="32"/>
          <w:szCs w:val="32"/>
        </w:rPr>
        <w:t>省</w:t>
      </w:r>
      <w:r>
        <w:rPr>
          <w:rFonts w:eastAsia="仿宋_GB2312"/>
          <w:sz w:val="32"/>
          <w:szCs w:val="32"/>
        </w:rPr>
        <w:t>级管理办公室进行审定。</w:t>
      </w:r>
      <w:r>
        <w:rPr>
          <w:rFonts w:eastAsia="仿宋_GB2312" w:hint="eastAsia"/>
          <w:sz w:val="32"/>
          <w:szCs w:val="32"/>
        </w:rPr>
        <w:t>新增导师获得主办单位颁发的导师聘书。</w:t>
      </w:r>
      <w:r>
        <w:rPr>
          <w:rFonts w:eastAsia="仿宋_GB2312"/>
          <w:sz w:val="32"/>
          <w:szCs w:val="32"/>
        </w:rPr>
        <w:t>导师本人应组建由热心青少年科技教育事业的专家组成的培养团队，团队成员原则上应具备博士学位或副高以上职称。</w:t>
      </w:r>
    </w:p>
    <w:p w14:paraId="47BDC1E5" w14:textId="77777777" w:rsidR="00F61A35" w:rsidRDefault="00F61A35" w:rsidP="00F61A35">
      <w:pPr>
        <w:spacing w:line="360" w:lineRule="auto"/>
        <w:ind w:firstLineChars="200" w:firstLine="640"/>
        <w:rPr>
          <w:rFonts w:ascii="楷体" w:eastAsia="楷体" w:hAnsi="楷体" w:cs="楷体_GB2312"/>
          <w:color w:val="000000"/>
          <w:sz w:val="32"/>
          <w:szCs w:val="32"/>
        </w:rPr>
      </w:pPr>
      <w:r>
        <w:rPr>
          <w:rFonts w:ascii="楷体" w:eastAsia="楷体" w:hAnsi="楷体" w:cs="楷体_GB2312"/>
          <w:color w:val="000000"/>
          <w:sz w:val="32"/>
          <w:szCs w:val="32"/>
        </w:rPr>
        <w:t>（二）学生遴选</w:t>
      </w:r>
    </w:p>
    <w:p w14:paraId="55C458BD" w14:textId="77777777" w:rsidR="00F61A35" w:rsidRDefault="00F61A35" w:rsidP="00F61A35">
      <w:pPr>
        <w:spacing w:line="360" w:lineRule="auto"/>
        <w:ind w:firstLineChars="200" w:firstLine="640"/>
        <w:rPr>
          <w:rFonts w:eastAsia="仿宋_GB2312"/>
          <w:sz w:val="32"/>
          <w:szCs w:val="32"/>
        </w:rPr>
      </w:pPr>
      <w:r>
        <w:rPr>
          <w:rFonts w:eastAsia="仿宋_GB2312" w:hint="eastAsia"/>
          <w:color w:val="000000"/>
          <w:sz w:val="32"/>
          <w:szCs w:val="32"/>
        </w:rPr>
        <w:t>省级管理办公室</w:t>
      </w:r>
      <w:r>
        <w:rPr>
          <w:rFonts w:eastAsia="仿宋_GB2312"/>
          <w:color w:val="000000"/>
          <w:sz w:val="32"/>
          <w:szCs w:val="32"/>
        </w:rPr>
        <w:t>联</w:t>
      </w:r>
      <w:r>
        <w:rPr>
          <w:rFonts w:eastAsia="仿宋_GB2312"/>
          <w:sz w:val="32"/>
          <w:szCs w:val="32"/>
        </w:rPr>
        <w:t>合相关高校及中学向中学生广泛开展宣传动员工作。</w:t>
      </w:r>
      <w:r>
        <w:rPr>
          <w:rFonts w:eastAsia="仿宋_GB2312" w:hint="eastAsia"/>
          <w:sz w:val="32"/>
          <w:szCs w:val="32"/>
        </w:rPr>
        <w:t>各中学侧重</w:t>
      </w:r>
      <w:r>
        <w:rPr>
          <w:rFonts w:eastAsia="仿宋_GB2312"/>
          <w:sz w:val="32"/>
          <w:szCs w:val="32"/>
        </w:rPr>
        <w:t>推荐品学兼优、学有余力、对基础学科具有浓厚兴趣的高中一、二年级学生参加报名。</w:t>
      </w:r>
      <w:r>
        <w:rPr>
          <w:rFonts w:eastAsia="仿宋_GB2312" w:hint="eastAsia"/>
          <w:sz w:val="32"/>
          <w:szCs w:val="32"/>
        </w:rPr>
        <w:t>报名</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（全国）的</w:t>
      </w:r>
      <w:r>
        <w:rPr>
          <w:rFonts w:eastAsia="仿宋_GB2312"/>
          <w:sz w:val="32"/>
          <w:szCs w:val="32"/>
        </w:rPr>
        <w:t>学生相应学科成绩排名应在年级前</w:t>
      </w:r>
      <w:r>
        <w:rPr>
          <w:rFonts w:eastAsia="仿宋_GB2312"/>
          <w:sz w:val="32"/>
          <w:szCs w:val="32"/>
        </w:rPr>
        <w:t>10%</w:t>
      </w:r>
      <w:r>
        <w:rPr>
          <w:rFonts w:eastAsia="仿宋_GB2312"/>
          <w:sz w:val="32"/>
          <w:szCs w:val="32"/>
        </w:rPr>
        <w:t>，或者综合成绩排名在年级前</w:t>
      </w:r>
      <w:r>
        <w:rPr>
          <w:rFonts w:eastAsia="仿宋_GB2312"/>
          <w:sz w:val="32"/>
          <w:szCs w:val="32"/>
        </w:rPr>
        <w:t>15%</w:t>
      </w:r>
      <w:r>
        <w:rPr>
          <w:rFonts w:eastAsia="仿宋_GB2312" w:hint="eastAsia"/>
          <w:sz w:val="32"/>
          <w:szCs w:val="32"/>
        </w:rPr>
        <w:t>；报名</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（江苏）的学生相应学科成绩排名应在年级前</w:t>
      </w:r>
      <w:r>
        <w:rPr>
          <w:rFonts w:eastAsia="仿宋_GB2312" w:hint="eastAsia"/>
          <w:sz w:val="32"/>
          <w:szCs w:val="32"/>
        </w:rPr>
        <w:t>20%</w:t>
      </w:r>
      <w:r>
        <w:rPr>
          <w:rFonts w:eastAsia="仿宋_GB2312" w:hint="eastAsia"/>
          <w:sz w:val="32"/>
          <w:szCs w:val="32"/>
        </w:rPr>
        <w:t>，或者综合成绩年级前</w:t>
      </w:r>
      <w:r>
        <w:rPr>
          <w:rFonts w:eastAsia="仿宋_GB2312" w:hint="eastAsia"/>
          <w:sz w:val="32"/>
          <w:szCs w:val="32"/>
        </w:rPr>
        <w:t>30%</w:t>
      </w:r>
      <w:r>
        <w:rPr>
          <w:rFonts w:eastAsia="仿宋_GB2312" w:hint="eastAsia"/>
          <w:sz w:val="32"/>
          <w:szCs w:val="32"/>
        </w:rPr>
        <w:t>。</w:t>
      </w:r>
      <w:r>
        <w:rPr>
          <w:rFonts w:eastAsia="仿宋_GB2312"/>
          <w:sz w:val="32"/>
          <w:szCs w:val="32"/>
        </w:rPr>
        <w:t>对参与前置培养且表现优秀的学生，可适当放宽学科成绩排名要求。学生根据个人兴趣爱好选报导师，并提交相应材料。</w:t>
      </w:r>
    </w:p>
    <w:p w14:paraId="688D2FBC" w14:textId="77777777" w:rsidR="00F61A35" w:rsidRDefault="00F61A35" w:rsidP="00F61A35">
      <w:pPr>
        <w:spacing w:line="360" w:lineRule="auto"/>
        <w:ind w:firstLineChars="200" w:firstLine="640"/>
        <w:rPr>
          <w:rFonts w:eastAsia="仿宋_GB2312"/>
          <w:sz w:val="32"/>
          <w:szCs w:val="32"/>
        </w:rPr>
      </w:pPr>
      <w:r>
        <w:rPr>
          <w:rFonts w:eastAsia="仿宋_GB2312"/>
          <w:color w:val="000000"/>
          <w:sz w:val="32"/>
          <w:szCs w:val="32"/>
        </w:rPr>
        <w:t>省级管理办公室和高校联</w:t>
      </w:r>
      <w:r>
        <w:rPr>
          <w:rFonts w:eastAsia="仿宋_GB2312"/>
          <w:sz w:val="32"/>
          <w:szCs w:val="32"/>
        </w:rPr>
        <w:t>合对报名学生的学科基础知识和创新潜质进行笔试、面试</w:t>
      </w:r>
      <w:r>
        <w:rPr>
          <w:rFonts w:eastAsia="仿宋_GB2312" w:hint="eastAsia"/>
          <w:sz w:val="32"/>
          <w:szCs w:val="32"/>
        </w:rPr>
        <w:t>，</w:t>
      </w:r>
      <w:r>
        <w:rPr>
          <w:rFonts w:eastAsia="仿宋_GB2312"/>
          <w:color w:val="000000"/>
          <w:sz w:val="32"/>
          <w:szCs w:val="32"/>
        </w:rPr>
        <w:t>面试学生与入选学生比例原则上不少于</w:t>
      </w:r>
      <w:r>
        <w:rPr>
          <w:rFonts w:eastAsia="仿宋_GB2312"/>
          <w:color w:val="000000"/>
          <w:sz w:val="32"/>
          <w:szCs w:val="32"/>
        </w:rPr>
        <w:t>3:1</w:t>
      </w:r>
      <w:r>
        <w:rPr>
          <w:rFonts w:eastAsia="仿宋_GB2312"/>
          <w:color w:val="000000"/>
          <w:sz w:val="32"/>
          <w:szCs w:val="32"/>
        </w:rPr>
        <w:t>。</w:t>
      </w:r>
      <w:r>
        <w:rPr>
          <w:rFonts w:eastAsia="仿宋_GB2312" w:hint="eastAsia"/>
          <w:sz w:val="32"/>
          <w:szCs w:val="32"/>
        </w:rPr>
        <w:t>笔试以线上选择题形式考察学科潜质，</w:t>
      </w:r>
      <w:r>
        <w:rPr>
          <w:rFonts w:eastAsia="仿宋_GB2312"/>
          <w:sz w:val="32"/>
          <w:szCs w:val="32"/>
        </w:rPr>
        <w:t>面试综合考察学生的思想品德、科学兴趣、参与动机、创新思维、学习能力、毅力耐力、个性和心理以及基础知识和技能掌握情况等，鼓励实施高校和导师团队在笔试、面试基础上，</w:t>
      </w:r>
      <w:r>
        <w:rPr>
          <w:rFonts w:eastAsia="仿宋_GB2312" w:hint="eastAsia"/>
          <w:sz w:val="32"/>
          <w:szCs w:val="32"/>
        </w:rPr>
        <w:t>通过</w:t>
      </w:r>
      <w:r>
        <w:rPr>
          <w:rFonts w:eastAsia="仿宋_GB2312"/>
          <w:sz w:val="32"/>
          <w:szCs w:val="32"/>
        </w:rPr>
        <w:t>动手实验、观察等形式，对学生进行全面考察。学生通过面试后进入培养环节。</w:t>
      </w:r>
    </w:p>
    <w:p w14:paraId="0B6D40C7" w14:textId="77777777" w:rsidR="00F61A35" w:rsidRDefault="00F61A35" w:rsidP="00F61A35">
      <w:pPr>
        <w:spacing w:line="360" w:lineRule="auto"/>
        <w:ind w:firstLineChars="200" w:firstLine="640"/>
        <w:rPr>
          <w:rFonts w:eastAsia="仿宋_GB2312" w:hint="eastAsia"/>
          <w:sz w:val="32"/>
          <w:szCs w:val="32"/>
        </w:rPr>
      </w:pPr>
      <w:r>
        <w:rPr>
          <w:rFonts w:eastAsia="仿宋_GB2312" w:hint="eastAsia"/>
          <w:sz w:val="32"/>
          <w:szCs w:val="32"/>
        </w:rPr>
        <w:t>2024</w:t>
      </w:r>
      <w:r>
        <w:rPr>
          <w:rFonts w:eastAsia="仿宋_GB2312" w:hint="eastAsia"/>
          <w:sz w:val="32"/>
          <w:szCs w:val="32"/>
        </w:rPr>
        <w:t>年</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（全国）培养人数约</w:t>
      </w:r>
      <w:r>
        <w:rPr>
          <w:rFonts w:eastAsia="仿宋_GB2312" w:hint="eastAsia"/>
          <w:sz w:val="32"/>
          <w:szCs w:val="32"/>
        </w:rPr>
        <w:t>120</w:t>
      </w:r>
      <w:r>
        <w:rPr>
          <w:rFonts w:eastAsia="仿宋_GB2312" w:hint="eastAsia"/>
          <w:sz w:val="32"/>
          <w:szCs w:val="32"/>
        </w:rPr>
        <w:t>名；“中学生英才计划”（江苏</w:t>
      </w:r>
      <w:r>
        <w:rPr>
          <w:rFonts w:eastAsia="仿宋_GB2312" w:hint="eastAsia"/>
          <w:color w:val="000000"/>
          <w:sz w:val="32"/>
          <w:szCs w:val="32"/>
        </w:rPr>
        <w:t>）</w:t>
      </w:r>
      <w:r>
        <w:rPr>
          <w:rFonts w:eastAsia="仿宋_GB2312" w:hint="eastAsia"/>
          <w:sz w:val="32"/>
          <w:szCs w:val="32"/>
        </w:rPr>
        <w:t>培养人数约</w:t>
      </w:r>
      <w:r>
        <w:rPr>
          <w:rFonts w:eastAsia="仿宋_GB2312"/>
          <w:sz w:val="32"/>
          <w:szCs w:val="32"/>
        </w:rPr>
        <w:t>130</w:t>
      </w:r>
      <w:r>
        <w:rPr>
          <w:rFonts w:eastAsia="仿宋_GB2312" w:hint="eastAsia"/>
          <w:sz w:val="32"/>
          <w:szCs w:val="32"/>
        </w:rPr>
        <w:t>名。原则上每个导师培养学生数不超过</w:t>
      </w:r>
      <w:r>
        <w:rPr>
          <w:rFonts w:eastAsia="仿宋_GB2312" w:hint="eastAsia"/>
          <w:sz w:val="32"/>
          <w:szCs w:val="32"/>
        </w:rPr>
        <w:t>5</w:t>
      </w:r>
      <w:r>
        <w:rPr>
          <w:rFonts w:eastAsia="仿宋_GB2312" w:hint="eastAsia"/>
          <w:sz w:val="32"/>
          <w:szCs w:val="32"/>
        </w:rPr>
        <w:t>名。</w:t>
      </w:r>
    </w:p>
    <w:p w14:paraId="795AC0F8" w14:textId="77777777" w:rsidR="00F61A35" w:rsidRDefault="00F61A35" w:rsidP="00F61A35">
      <w:pPr>
        <w:spacing w:line="360" w:lineRule="auto"/>
        <w:ind w:firstLineChars="200" w:firstLine="640"/>
        <w:rPr>
          <w:rFonts w:eastAsia="黑体"/>
          <w:bCs/>
          <w:sz w:val="32"/>
          <w:szCs w:val="32"/>
        </w:rPr>
      </w:pPr>
      <w:r>
        <w:rPr>
          <w:rFonts w:eastAsia="黑体" w:hint="eastAsia"/>
          <w:bCs/>
          <w:sz w:val="32"/>
          <w:szCs w:val="32"/>
        </w:rPr>
        <w:t>五</w:t>
      </w:r>
      <w:r>
        <w:rPr>
          <w:rFonts w:eastAsia="黑体"/>
          <w:bCs/>
          <w:sz w:val="32"/>
          <w:szCs w:val="32"/>
        </w:rPr>
        <w:t>、学生培养</w:t>
      </w:r>
    </w:p>
    <w:p w14:paraId="29A9F084" w14:textId="77777777" w:rsidR="00F61A35" w:rsidRDefault="00F61A35" w:rsidP="00F61A35">
      <w:pPr>
        <w:spacing w:line="360" w:lineRule="auto"/>
        <w:ind w:firstLineChars="200" w:firstLine="640"/>
        <w:rPr>
          <w:rFonts w:ascii="楷体" w:eastAsia="楷体" w:hAnsi="楷体" w:cs="楷体_GB2312"/>
          <w:sz w:val="32"/>
          <w:szCs w:val="32"/>
        </w:rPr>
      </w:pPr>
      <w:r>
        <w:rPr>
          <w:rFonts w:ascii="楷体" w:eastAsia="楷体" w:hAnsi="楷体" w:cs="楷体_GB2312"/>
          <w:sz w:val="32"/>
          <w:szCs w:val="32"/>
        </w:rPr>
        <w:t>（一）培养周期</w:t>
      </w:r>
    </w:p>
    <w:p w14:paraId="777CCCB2"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sz w:val="32"/>
          <w:szCs w:val="32"/>
        </w:rPr>
        <w:t>学生培养周期为一年</w:t>
      </w:r>
      <w:r>
        <w:rPr>
          <w:rFonts w:eastAsia="仿宋_GB2312" w:hint="eastAsia"/>
          <w:sz w:val="32"/>
          <w:szCs w:val="32"/>
        </w:rPr>
        <w:t>（</w:t>
      </w:r>
      <w:r>
        <w:rPr>
          <w:rFonts w:eastAsia="仿宋_GB2312" w:hint="eastAsia"/>
          <w:sz w:val="32"/>
          <w:szCs w:val="32"/>
        </w:rPr>
        <w:t>2</w:t>
      </w:r>
      <w:r>
        <w:rPr>
          <w:rFonts w:eastAsia="仿宋_GB2312"/>
          <w:sz w:val="32"/>
          <w:szCs w:val="32"/>
        </w:rPr>
        <w:t>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w:t>
      </w:r>
      <w:r>
        <w:rPr>
          <w:rFonts w:eastAsia="仿宋_GB2312"/>
          <w:sz w:val="32"/>
          <w:szCs w:val="32"/>
        </w:rPr>
        <w:t>12</w:t>
      </w:r>
      <w:r>
        <w:rPr>
          <w:rFonts w:eastAsia="仿宋_GB2312" w:hint="eastAsia"/>
          <w:sz w:val="32"/>
          <w:szCs w:val="32"/>
        </w:rPr>
        <w:t>月）</w:t>
      </w:r>
      <w:r>
        <w:rPr>
          <w:rFonts w:eastAsia="仿宋_GB2312"/>
          <w:sz w:val="32"/>
          <w:szCs w:val="32"/>
        </w:rPr>
        <w:t>。培养周期结束后，学生可报名参加下一年度的培养，导师将给予优先考虑。</w:t>
      </w:r>
    </w:p>
    <w:p w14:paraId="09C5B337" w14:textId="77777777" w:rsidR="00F61A35" w:rsidRDefault="00F61A35" w:rsidP="00F61A35">
      <w:pPr>
        <w:spacing w:line="360" w:lineRule="auto"/>
        <w:ind w:firstLineChars="200" w:firstLine="640"/>
        <w:rPr>
          <w:rFonts w:ascii="楷体" w:eastAsia="楷体" w:hAnsi="楷体" w:cs="楷体_GB2312"/>
          <w:sz w:val="32"/>
          <w:szCs w:val="32"/>
        </w:rPr>
      </w:pPr>
      <w:r>
        <w:rPr>
          <w:rFonts w:ascii="楷体" w:eastAsia="楷体" w:hAnsi="楷体" w:cs="楷体_GB2312"/>
          <w:sz w:val="32"/>
          <w:szCs w:val="32"/>
        </w:rPr>
        <w:t>（二）培养原则</w:t>
      </w:r>
    </w:p>
    <w:p w14:paraId="007903D9" w14:textId="77777777" w:rsidR="00F61A35" w:rsidRDefault="00F61A35" w:rsidP="00F61A35">
      <w:pPr>
        <w:spacing w:line="360" w:lineRule="auto"/>
        <w:ind w:firstLineChars="200" w:firstLine="643"/>
        <w:rPr>
          <w:rFonts w:eastAsia="仿宋_GB2312"/>
          <w:sz w:val="32"/>
          <w:szCs w:val="32"/>
        </w:rPr>
      </w:pPr>
      <w:r>
        <w:rPr>
          <w:rFonts w:eastAsia="仿宋_GB2312"/>
          <w:b/>
          <w:bCs/>
          <w:sz w:val="32"/>
          <w:szCs w:val="32"/>
        </w:rPr>
        <w:t xml:space="preserve">1. </w:t>
      </w:r>
      <w:r>
        <w:rPr>
          <w:rFonts w:eastAsia="仿宋_GB2312"/>
          <w:b/>
          <w:bCs/>
          <w:sz w:val="32"/>
          <w:szCs w:val="32"/>
        </w:rPr>
        <w:t>使命驱动。</w:t>
      </w:r>
      <w:r>
        <w:rPr>
          <w:rFonts w:eastAsia="仿宋_GB2312"/>
          <w:sz w:val="32"/>
          <w:szCs w:val="32"/>
        </w:rPr>
        <w:t>导师应注重对学生的思想道德教育，引导学生了解我国面临的科技</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问题，</w:t>
      </w:r>
      <w:proofErr w:type="gramStart"/>
      <w:r>
        <w:rPr>
          <w:rFonts w:eastAsia="仿宋_GB2312"/>
          <w:sz w:val="32"/>
          <w:szCs w:val="32"/>
        </w:rPr>
        <w:t>厚植家国</w:t>
      </w:r>
      <w:proofErr w:type="gramEnd"/>
      <w:r>
        <w:rPr>
          <w:rFonts w:eastAsia="仿宋_GB2312"/>
          <w:sz w:val="32"/>
          <w:szCs w:val="32"/>
        </w:rPr>
        <w:t>情怀，增强使命感和社会责任意识，树立远大理想，立志为实现高水平科技自立自强、建设世界科技强国贡献力量。</w:t>
      </w:r>
    </w:p>
    <w:p w14:paraId="3D955E85" w14:textId="77777777" w:rsidR="00F61A35" w:rsidRDefault="00F61A35" w:rsidP="00F61A35">
      <w:pPr>
        <w:spacing w:line="360" w:lineRule="auto"/>
        <w:ind w:firstLineChars="200" w:firstLine="643"/>
        <w:rPr>
          <w:rFonts w:eastAsia="仿宋_GB2312"/>
          <w:sz w:val="32"/>
          <w:szCs w:val="32"/>
        </w:rPr>
      </w:pPr>
      <w:r>
        <w:rPr>
          <w:rFonts w:eastAsia="仿宋_GB2312"/>
          <w:b/>
          <w:bCs/>
          <w:sz w:val="32"/>
          <w:szCs w:val="32"/>
        </w:rPr>
        <w:t xml:space="preserve">2. </w:t>
      </w:r>
      <w:r>
        <w:rPr>
          <w:rFonts w:eastAsia="仿宋_GB2312"/>
          <w:b/>
          <w:bCs/>
          <w:sz w:val="32"/>
          <w:szCs w:val="32"/>
        </w:rPr>
        <w:t>兴趣导向。</w:t>
      </w:r>
      <w:r>
        <w:rPr>
          <w:rFonts w:eastAsia="仿宋_GB2312"/>
          <w:sz w:val="32"/>
          <w:szCs w:val="32"/>
        </w:rPr>
        <w:t>导师应从中学生的兴趣和特点出发，遵循因材施教原则，制定切实可行的个性化培养方案，使学生实质参与科学研究，锻炼学生自主发现问题、分析问题、解决问题的能力，激发学生对基础学科的兴趣。</w:t>
      </w:r>
    </w:p>
    <w:p w14:paraId="2657E11F" w14:textId="77777777" w:rsidR="00F61A35" w:rsidRDefault="00F61A35" w:rsidP="00F61A35">
      <w:pPr>
        <w:spacing w:line="360" w:lineRule="auto"/>
        <w:ind w:firstLineChars="200" w:firstLine="643"/>
        <w:rPr>
          <w:rFonts w:eastAsia="仿宋_GB2312"/>
          <w:sz w:val="32"/>
          <w:szCs w:val="32"/>
        </w:rPr>
      </w:pPr>
      <w:r>
        <w:rPr>
          <w:rFonts w:eastAsia="仿宋_GB2312"/>
          <w:b/>
          <w:bCs/>
          <w:sz w:val="32"/>
          <w:szCs w:val="32"/>
        </w:rPr>
        <w:t xml:space="preserve">3. </w:t>
      </w:r>
      <w:r>
        <w:rPr>
          <w:rFonts w:eastAsia="仿宋_GB2312"/>
          <w:b/>
          <w:bCs/>
          <w:sz w:val="32"/>
          <w:szCs w:val="32"/>
        </w:rPr>
        <w:t>名师引领。</w:t>
      </w:r>
      <w:r>
        <w:rPr>
          <w:rFonts w:eastAsia="仿宋_GB2312"/>
          <w:color w:val="000000"/>
          <w:sz w:val="32"/>
          <w:szCs w:val="32"/>
        </w:rPr>
        <w:t>导</w:t>
      </w:r>
      <w:r>
        <w:rPr>
          <w:rFonts w:eastAsia="仿宋_GB2312"/>
          <w:sz w:val="32"/>
          <w:szCs w:val="32"/>
        </w:rPr>
        <w:t>师以著名科学家为主，注重发挥科学家在学生精神熏陶、学术引领和人格养成中的重要作用。导师及培养团队应着眼于为国家培养未来</w:t>
      </w:r>
      <w:proofErr w:type="gramStart"/>
      <w:r>
        <w:rPr>
          <w:rFonts w:eastAsia="仿宋_GB2312"/>
          <w:sz w:val="32"/>
          <w:szCs w:val="32"/>
        </w:rPr>
        <w:t>拔尖科技</w:t>
      </w:r>
      <w:proofErr w:type="gramEnd"/>
      <w:r>
        <w:rPr>
          <w:rFonts w:eastAsia="仿宋_GB2312"/>
          <w:sz w:val="32"/>
          <w:szCs w:val="32"/>
        </w:rPr>
        <w:t>创新人才，严格要求，精心培养，引导学生树立远大的科学志向。</w:t>
      </w:r>
    </w:p>
    <w:p w14:paraId="1464282C" w14:textId="77777777" w:rsidR="00F61A35" w:rsidRDefault="00F61A35" w:rsidP="00F61A35">
      <w:pPr>
        <w:spacing w:line="360" w:lineRule="auto"/>
        <w:ind w:firstLineChars="200" w:firstLine="643"/>
        <w:rPr>
          <w:rFonts w:eastAsia="仿宋_GB2312"/>
          <w:color w:val="000000"/>
          <w:sz w:val="32"/>
          <w:szCs w:val="32"/>
        </w:rPr>
      </w:pPr>
      <w:r>
        <w:rPr>
          <w:rFonts w:eastAsia="仿宋_GB2312" w:hint="eastAsia"/>
          <w:b/>
          <w:bCs/>
          <w:color w:val="000000"/>
          <w:sz w:val="32"/>
          <w:szCs w:val="32"/>
        </w:rPr>
        <w:t xml:space="preserve">4. </w:t>
      </w:r>
      <w:r>
        <w:rPr>
          <w:rFonts w:eastAsia="仿宋_GB2312" w:hint="eastAsia"/>
          <w:b/>
          <w:bCs/>
          <w:color w:val="000000"/>
          <w:sz w:val="32"/>
          <w:szCs w:val="32"/>
        </w:rPr>
        <w:t>非功利化。</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color w:val="000000"/>
          <w:sz w:val="32"/>
          <w:szCs w:val="32"/>
        </w:rPr>
        <w:t>不与高考挂钩，不以做出课题成果和提高应试成绩为目的。学生参与培养的主要动力应该是“对科学的兴趣和挑战”，导师和学生基于共同的科学兴趣开展培养活动，使学生对学科知识有较为深入的认识，体验并掌握完整的科研过程。</w:t>
      </w:r>
    </w:p>
    <w:p w14:paraId="6165E584" w14:textId="77777777" w:rsidR="00F61A35" w:rsidRDefault="00F61A35" w:rsidP="00F61A35">
      <w:pPr>
        <w:spacing w:line="360" w:lineRule="auto"/>
        <w:ind w:firstLineChars="200" w:firstLine="640"/>
        <w:rPr>
          <w:rFonts w:ascii="楷体" w:eastAsia="楷体" w:hAnsi="楷体" w:cs="楷体_GB2312"/>
          <w:sz w:val="32"/>
          <w:szCs w:val="32"/>
        </w:rPr>
      </w:pPr>
      <w:r>
        <w:rPr>
          <w:rFonts w:ascii="楷体" w:eastAsia="楷体" w:hAnsi="楷体" w:cs="楷体_GB2312"/>
          <w:sz w:val="32"/>
          <w:szCs w:val="32"/>
        </w:rPr>
        <w:t>（三）培养方式</w:t>
      </w:r>
    </w:p>
    <w:p w14:paraId="1D22E860" w14:textId="77777777" w:rsidR="00F61A35" w:rsidRDefault="00F61A35" w:rsidP="00F61A35">
      <w:pPr>
        <w:spacing w:line="360" w:lineRule="auto"/>
        <w:ind w:firstLineChars="200" w:firstLine="643"/>
        <w:rPr>
          <w:rFonts w:eastAsia="仿宋_GB2312"/>
          <w:sz w:val="32"/>
          <w:szCs w:val="32"/>
        </w:rPr>
      </w:pPr>
      <w:r>
        <w:rPr>
          <w:rFonts w:eastAsia="仿宋_GB2312"/>
          <w:b/>
          <w:bCs/>
          <w:sz w:val="32"/>
          <w:szCs w:val="32"/>
        </w:rPr>
        <w:t xml:space="preserve">1. </w:t>
      </w:r>
      <w:r>
        <w:rPr>
          <w:rFonts w:eastAsia="仿宋_GB2312"/>
          <w:b/>
          <w:bCs/>
          <w:sz w:val="32"/>
          <w:szCs w:val="32"/>
        </w:rPr>
        <w:t>导师培养</w:t>
      </w:r>
      <w:r>
        <w:rPr>
          <w:rFonts w:eastAsia="仿宋_GB2312" w:hint="eastAsia"/>
          <w:b/>
          <w:bCs/>
          <w:sz w:val="32"/>
          <w:szCs w:val="32"/>
        </w:rPr>
        <w:t>。</w:t>
      </w:r>
      <w:r>
        <w:rPr>
          <w:rFonts w:eastAsia="仿宋_GB2312"/>
          <w:color w:val="000000"/>
          <w:sz w:val="32"/>
          <w:szCs w:val="32"/>
        </w:rPr>
        <w:t>导师应</w:t>
      </w:r>
      <w:r>
        <w:rPr>
          <w:rFonts w:eastAsia="仿宋_GB2312" w:hint="eastAsia"/>
          <w:color w:val="000000"/>
          <w:sz w:val="32"/>
          <w:szCs w:val="32"/>
        </w:rPr>
        <w:t>对项目的目的和意义有正确的认识，切实从中学生的兴趣爱好出发，</w:t>
      </w:r>
      <w:r>
        <w:rPr>
          <w:rFonts w:eastAsia="仿宋_GB2312"/>
          <w:color w:val="000000"/>
          <w:sz w:val="32"/>
          <w:szCs w:val="32"/>
        </w:rPr>
        <w:t>充分利用高校科研平台和学术资源</w:t>
      </w:r>
      <w:r>
        <w:rPr>
          <w:rFonts w:eastAsia="仿宋_GB2312" w:hint="eastAsia"/>
          <w:color w:val="000000"/>
          <w:sz w:val="32"/>
          <w:szCs w:val="32"/>
        </w:rPr>
        <w:t>，遵循因材施教原则，制定可行的培养方案和培养目标，使学生实质参与了解科学研究，帮助学生在兴趣中自主发现问题、自主解决问题。</w:t>
      </w:r>
      <w:r>
        <w:rPr>
          <w:rFonts w:eastAsia="仿宋_GB2312"/>
          <w:sz w:val="32"/>
          <w:szCs w:val="32"/>
        </w:rPr>
        <w:t>导师根据学生不同特点，采取指定阅读书目、参加学术讨论、听取学术报告、指导课题研究等方式培养学生，使学生真正了解学科发展方向，切实体验科研过程。对于兴趣爱好或科研项目属于交叉学科或边缘学科的学生可以推荐高校内部不同学科导师、不同实验室或校际间的合作共同培养。</w:t>
      </w:r>
    </w:p>
    <w:p w14:paraId="5F39622C" w14:textId="77777777" w:rsidR="00F61A35" w:rsidRDefault="00F61A35" w:rsidP="00F61A35">
      <w:pPr>
        <w:spacing w:line="360" w:lineRule="auto"/>
        <w:ind w:firstLineChars="200" w:firstLine="648"/>
        <w:rPr>
          <w:rFonts w:eastAsia="仿宋_GB2312"/>
          <w:color w:val="000000"/>
          <w:spacing w:val="2"/>
          <w:sz w:val="32"/>
          <w:szCs w:val="32"/>
        </w:rPr>
      </w:pPr>
      <w:r>
        <w:rPr>
          <w:rFonts w:eastAsia="仿宋_GB2312"/>
          <w:spacing w:val="2"/>
          <w:sz w:val="32"/>
          <w:szCs w:val="32"/>
        </w:rPr>
        <w:t>导师应保证必要的时间和精力投入</w:t>
      </w:r>
      <w:r>
        <w:rPr>
          <w:rFonts w:eastAsia="仿宋_GB2312"/>
          <w:sz w:val="32"/>
          <w:szCs w:val="32"/>
        </w:rPr>
        <w:t>，保证学生见面次数，对学生进行当面指导。导师应要求学生投入必要的时间和精力，培养周期内到校参加培养不应少于</w:t>
      </w:r>
      <w:r>
        <w:rPr>
          <w:rFonts w:eastAsia="仿宋_GB2312"/>
          <w:sz w:val="32"/>
          <w:szCs w:val="32"/>
        </w:rPr>
        <w:t>10</w:t>
      </w:r>
      <w:r>
        <w:rPr>
          <w:rFonts w:eastAsia="仿宋_GB2312"/>
          <w:sz w:val="32"/>
          <w:szCs w:val="32"/>
        </w:rPr>
        <w:t>次，</w:t>
      </w:r>
      <w:r>
        <w:rPr>
          <w:rFonts w:eastAsia="仿宋_GB2312"/>
          <w:color w:val="000000"/>
          <w:sz w:val="32"/>
          <w:szCs w:val="32"/>
        </w:rPr>
        <w:t>督促学生在每次活动后登陆网络平台提交《成长日志》，</w:t>
      </w:r>
      <w:r>
        <w:rPr>
          <w:rFonts w:eastAsia="仿宋_GB2312" w:hint="eastAsia"/>
          <w:color w:val="000000"/>
          <w:sz w:val="32"/>
          <w:szCs w:val="32"/>
        </w:rPr>
        <w:t>对《成长日志》进行审核，并</w:t>
      </w:r>
      <w:r>
        <w:rPr>
          <w:rFonts w:eastAsia="仿宋_GB2312"/>
          <w:color w:val="000000"/>
          <w:sz w:val="32"/>
          <w:szCs w:val="32"/>
        </w:rPr>
        <w:t>记录培养过程。</w:t>
      </w:r>
      <w:r>
        <w:rPr>
          <w:rFonts w:eastAsia="仿宋_GB2312"/>
          <w:color w:val="000000"/>
          <w:spacing w:val="2"/>
          <w:sz w:val="32"/>
          <w:szCs w:val="32"/>
        </w:rPr>
        <w:t>导师及培养团队应加强与中学教师的联系，视情况邀请中学指导教师加入培养团队，协助导师督促学生积极参与培养。</w:t>
      </w:r>
    </w:p>
    <w:p w14:paraId="37780DC6" w14:textId="77777777" w:rsidR="00F61A35" w:rsidRDefault="00F61A35" w:rsidP="00F61A35">
      <w:pPr>
        <w:spacing w:line="360" w:lineRule="auto"/>
        <w:ind w:firstLineChars="200" w:firstLine="651"/>
        <w:rPr>
          <w:rFonts w:eastAsia="仿宋_GB2312"/>
          <w:sz w:val="32"/>
          <w:szCs w:val="32"/>
        </w:rPr>
      </w:pPr>
      <w:r>
        <w:rPr>
          <w:rFonts w:eastAsia="仿宋_GB2312"/>
          <w:b/>
          <w:bCs/>
          <w:spacing w:val="2"/>
          <w:sz w:val="32"/>
          <w:szCs w:val="32"/>
        </w:rPr>
        <w:t xml:space="preserve">2. </w:t>
      </w:r>
      <w:r>
        <w:rPr>
          <w:rFonts w:eastAsia="仿宋_GB2312"/>
          <w:b/>
          <w:bCs/>
          <w:spacing w:val="2"/>
          <w:sz w:val="32"/>
          <w:szCs w:val="32"/>
        </w:rPr>
        <w:t>中学培养</w:t>
      </w:r>
      <w:r>
        <w:rPr>
          <w:rFonts w:eastAsia="仿宋_GB2312" w:hint="eastAsia"/>
          <w:b/>
          <w:bCs/>
          <w:spacing w:val="2"/>
          <w:sz w:val="32"/>
          <w:szCs w:val="32"/>
        </w:rPr>
        <w:t>。</w:t>
      </w:r>
      <w:r>
        <w:rPr>
          <w:rFonts w:eastAsia="仿宋_GB2312"/>
          <w:sz w:val="32"/>
          <w:szCs w:val="32"/>
        </w:rPr>
        <w:t>参与中学需选派</w:t>
      </w:r>
      <w:r>
        <w:rPr>
          <w:rFonts w:eastAsia="仿宋_GB2312" w:hint="eastAsia"/>
          <w:sz w:val="32"/>
          <w:szCs w:val="32"/>
        </w:rPr>
        <w:t>责任心强的</w:t>
      </w:r>
      <w:r>
        <w:rPr>
          <w:rFonts w:eastAsia="仿宋_GB2312"/>
          <w:sz w:val="32"/>
          <w:szCs w:val="32"/>
        </w:rPr>
        <w:t>科技教师或学科教师对学生进行基础科研技能培训和沟通方式指导，督促学生按时完成培养任务，配合高校导师做好学生日常培养。</w:t>
      </w:r>
    </w:p>
    <w:p w14:paraId="13B52BF7" w14:textId="77777777" w:rsidR="00F61A35" w:rsidRDefault="00F61A35" w:rsidP="00F61A35">
      <w:pPr>
        <w:spacing w:line="360" w:lineRule="auto"/>
        <w:ind w:firstLineChars="200" w:firstLine="643"/>
        <w:rPr>
          <w:rFonts w:eastAsia="仿宋_GB2312" w:hint="eastAsia"/>
          <w:spacing w:val="2"/>
          <w:sz w:val="32"/>
          <w:szCs w:val="32"/>
        </w:rPr>
      </w:pPr>
      <w:r>
        <w:rPr>
          <w:rFonts w:eastAsia="仿宋_GB2312"/>
          <w:b/>
          <w:bCs/>
          <w:sz w:val="32"/>
          <w:szCs w:val="32"/>
        </w:rPr>
        <w:t xml:space="preserve">3. </w:t>
      </w:r>
      <w:r>
        <w:rPr>
          <w:rFonts w:eastAsia="仿宋_GB2312"/>
          <w:b/>
          <w:bCs/>
          <w:sz w:val="32"/>
          <w:szCs w:val="32"/>
        </w:rPr>
        <w:t>科学实践与交流活动</w:t>
      </w:r>
      <w:r>
        <w:rPr>
          <w:rFonts w:eastAsia="仿宋_GB2312" w:hint="eastAsia"/>
          <w:b/>
          <w:bCs/>
          <w:sz w:val="32"/>
          <w:szCs w:val="32"/>
        </w:rPr>
        <w:t>。</w:t>
      </w:r>
      <w:r>
        <w:rPr>
          <w:rFonts w:eastAsia="仿宋_GB2312"/>
          <w:spacing w:val="2"/>
          <w:sz w:val="32"/>
          <w:szCs w:val="32"/>
        </w:rPr>
        <w:t>五个学科工作委员会每年组织优秀学生参加学术会议、培训班、大师报告、夏（冬）令营、论坛、交流会等多种学科交流活动。</w:t>
      </w:r>
      <w:r>
        <w:rPr>
          <w:rFonts w:eastAsia="仿宋_GB2312" w:hint="eastAsia"/>
          <w:spacing w:val="2"/>
          <w:sz w:val="32"/>
          <w:szCs w:val="32"/>
        </w:rPr>
        <w:t>省级</w:t>
      </w:r>
      <w:r>
        <w:rPr>
          <w:rFonts w:eastAsia="仿宋_GB2312"/>
          <w:spacing w:val="2"/>
          <w:sz w:val="32"/>
          <w:szCs w:val="32"/>
        </w:rPr>
        <w:t>管理办公室组织野外考察等综合性实践活动，选拔推荐优秀学生参加</w:t>
      </w:r>
      <w:r>
        <w:rPr>
          <w:rFonts w:eastAsia="仿宋_GB2312" w:hint="eastAsia"/>
          <w:spacing w:val="2"/>
          <w:sz w:val="32"/>
          <w:szCs w:val="32"/>
        </w:rPr>
        <w:t>全国和</w:t>
      </w:r>
      <w:r>
        <w:rPr>
          <w:rFonts w:eastAsia="仿宋_GB2312"/>
          <w:spacing w:val="2"/>
          <w:sz w:val="32"/>
          <w:szCs w:val="32"/>
        </w:rPr>
        <w:t>国际竞赛或交流活动，与国</w:t>
      </w:r>
      <w:r>
        <w:rPr>
          <w:rFonts w:eastAsia="仿宋_GB2312" w:hint="eastAsia"/>
          <w:spacing w:val="2"/>
          <w:sz w:val="32"/>
          <w:szCs w:val="32"/>
        </w:rPr>
        <w:t>内</w:t>
      </w:r>
      <w:r>
        <w:rPr>
          <w:rFonts w:eastAsia="仿宋_GB2312"/>
          <w:spacing w:val="2"/>
          <w:sz w:val="32"/>
          <w:szCs w:val="32"/>
        </w:rPr>
        <w:t>外优秀青少年、科学家进行交流，提高对世界科学前沿的认识，开阔科学视野。</w:t>
      </w:r>
    </w:p>
    <w:p w14:paraId="28645DB3" w14:textId="77777777" w:rsidR="00F61A35" w:rsidRDefault="00F61A35" w:rsidP="00F61A35">
      <w:pPr>
        <w:spacing w:line="360" w:lineRule="auto"/>
        <w:ind w:firstLineChars="200" w:firstLine="640"/>
        <w:rPr>
          <w:rFonts w:eastAsia="黑体" w:hint="eastAsia"/>
          <w:bCs/>
          <w:sz w:val="32"/>
          <w:szCs w:val="32"/>
        </w:rPr>
      </w:pPr>
      <w:r>
        <w:rPr>
          <w:rFonts w:eastAsia="黑体" w:hint="eastAsia"/>
          <w:bCs/>
          <w:sz w:val="32"/>
          <w:szCs w:val="32"/>
        </w:rPr>
        <w:t>六、学生评价</w:t>
      </w:r>
    </w:p>
    <w:p w14:paraId="2D6B73FF" w14:textId="77777777" w:rsidR="00F61A35" w:rsidRDefault="00F61A35" w:rsidP="00F61A35">
      <w:pPr>
        <w:spacing w:line="360" w:lineRule="auto"/>
        <w:ind w:firstLineChars="200" w:firstLine="648"/>
        <w:rPr>
          <w:rFonts w:eastAsia="仿宋_GB2312" w:hint="eastAsia"/>
          <w:spacing w:val="2"/>
          <w:sz w:val="32"/>
          <w:szCs w:val="32"/>
        </w:rPr>
      </w:pPr>
      <w:r>
        <w:rPr>
          <w:rFonts w:eastAsia="仿宋_GB2312" w:hint="eastAsia"/>
          <w:spacing w:val="2"/>
          <w:sz w:val="32"/>
          <w:szCs w:val="32"/>
        </w:rPr>
        <w:t>为加强对学生培养工作的动态管理，明确阶段性培养目标，确保工作取得实效，省级管理办公室将组织对学生进行初期评价、中期评价和年度评价。</w:t>
      </w:r>
    </w:p>
    <w:p w14:paraId="0E4DBA8F" w14:textId="77777777" w:rsidR="00F61A35" w:rsidRDefault="00F61A35" w:rsidP="00F61A35">
      <w:pPr>
        <w:spacing w:line="360" w:lineRule="auto"/>
        <w:ind w:firstLineChars="200" w:firstLine="640"/>
        <w:rPr>
          <w:rFonts w:eastAsia="仿宋_GB2312" w:hint="eastAsia"/>
          <w:spacing w:val="2"/>
          <w:sz w:val="32"/>
          <w:szCs w:val="32"/>
        </w:rPr>
      </w:pPr>
      <w:r>
        <w:rPr>
          <w:rFonts w:ascii="楷体" w:eastAsia="楷体" w:hAnsi="楷体" w:cs="楷体_GB2312" w:hint="eastAsia"/>
          <w:sz w:val="32"/>
          <w:szCs w:val="32"/>
        </w:rPr>
        <w:t>（一）初期评价。</w:t>
      </w:r>
      <w:r>
        <w:rPr>
          <w:rFonts w:eastAsia="仿宋_GB2312" w:hint="eastAsia"/>
          <w:spacing w:val="2"/>
          <w:sz w:val="32"/>
          <w:szCs w:val="32"/>
        </w:rPr>
        <w:t>导师需在</w:t>
      </w:r>
      <w:r>
        <w:rPr>
          <w:rFonts w:eastAsia="仿宋_GB2312" w:hint="eastAsia"/>
          <w:spacing w:val="2"/>
          <w:sz w:val="32"/>
          <w:szCs w:val="32"/>
        </w:rPr>
        <w:t>4</w:t>
      </w:r>
      <w:r>
        <w:rPr>
          <w:rFonts w:eastAsia="仿宋_GB2312" w:hint="eastAsia"/>
          <w:spacing w:val="2"/>
          <w:sz w:val="32"/>
          <w:szCs w:val="32"/>
        </w:rPr>
        <w:t>月初登录“</w:t>
      </w:r>
      <w:r>
        <w:rPr>
          <w:rFonts w:eastAsia="仿宋_GB2312" w:hint="eastAsia"/>
          <w:sz w:val="32"/>
          <w:szCs w:val="32"/>
        </w:rPr>
        <w:t>中学生英才计划</w:t>
      </w:r>
      <w:r>
        <w:rPr>
          <w:rFonts w:eastAsia="仿宋_GB2312" w:hint="eastAsia"/>
          <w:spacing w:val="2"/>
          <w:sz w:val="32"/>
          <w:szCs w:val="32"/>
        </w:rPr>
        <w:t>”官网，对学生</w:t>
      </w:r>
      <w:r>
        <w:rPr>
          <w:rFonts w:eastAsia="仿宋_GB2312" w:hint="eastAsia"/>
          <w:spacing w:val="2"/>
          <w:sz w:val="32"/>
          <w:szCs w:val="32"/>
        </w:rPr>
        <w:t>1-3</w:t>
      </w:r>
      <w:r>
        <w:rPr>
          <w:rFonts w:eastAsia="仿宋_GB2312" w:hint="eastAsia"/>
          <w:spacing w:val="2"/>
          <w:sz w:val="32"/>
          <w:szCs w:val="32"/>
        </w:rPr>
        <w:t>月的培养状态、课题选题及进展等情况填写评价意见。</w:t>
      </w:r>
    </w:p>
    <w:p w14:paraId="56FAA6E9" w14:textId="77777777" w:rsidR="00F61A35" w:rsidRDefault="00F61A35" w:rsidP="00F61A35">
      <w:pPr>
        <w:spacing w:line="360" w:lineRule="auto"/>
        <w:ind w:firstLineChars="200" w:firstLine="640"/>
        <w:rPr>
          <w:rFonts w:eastAsia="仿宋_GB2312" w:hint="eastAsia"/>
          <w:spacing w:val="2"/>
          <w:sz w:val="32"/>
          <w:szCs w:val="32"/>
        </w:rPr>
      </w:pPr>
      <w:r>
        <w:rPr>
          <w:rFonts w:ascii="楷体" w:eastAsia="楷体" w:hAnsi="楷体" w:cs="楷体_GB2312" w:hint="eastAsia"/>
          <w:sz w:val="32"/>
          <w:szCs w:val="32"/>
        </w:rPr>
        <w:t>（二）中期评价。</w:t>
      </w:r>
      <w:r>
        <w:rPr>
          <w:rFonts w:eastAsia="楷体_GB2312"/>
          <w:color w:val="000000"/>
          <w:sz w:val="32"/>
          <w:szCs w:val="32"/>
        </w:rPr>
        <w:t>7</w:t>
      </w:r>
      <w:r>
        <w:rPr>
          <w:rFonts w:eastAsia="仿宋_GB2312" w:hint="eastAsia"/>
          <w:color w:val="000000"/>
          <w:spacing w:val="2"/>
          <w:sz w:val="32"/>
          <w:szCs w:val="32"/>
        </w:rPr>
        <w:t>月</w:t>
      </w:r>
      <w:r>
        <w:rPr>
          <w:rFonts w:eastAsia="仿宋_GB2312" w:hint="eastAsia"/>
          <w:spacing w:val="2"/>
          <w:sz w:val="32"/>
          <w:szCs w:val="32"/>
        </w:rPr>
        <w:t>底前，省级管理办公室、高校以学科为单位组织学生进行中期汇报，解答学生问题，明确下半年培养目标，协调解决培养中的问题。同时由导师团队结合学生日常培养情况对学生进行评价，不合格者退出培养，由高校、省管理办公室汇总后报全国管理办公室。</w:t>
      </w:r>
    </w:p>
    <w:p w14:paraId="68E223DD" w14:textId="77777777" w:rsidR="00F61A35" w:rsidRDefault="00F61A35" w:rsidP="00F61A35">
      <w:pPr>
        <w:spacing w:line="360" w:lineRule="auto"/>
        <w:ind w:firstLineChars="200" w:firstLine="640"/>
        <w:rPr>
          <w:rFonts w:eastAsia="仿宋_GB2312"/>
          <w:spacing w:val="2"/>
          <w:sz w:val="32"/>
          <w:szCs w:val="32"/>
        </w:rPr>
      </w:pPr>
      <w:r>
        <w:rPr>
          <w:rFonts w:ascii="楷体" w:eastAsia="楷体" w:hAnsi="楷体" w:cs="楷体_GB2312" w:hint="eastAsia"/>
          <w:sz w:val="32"/>
          <w:szCs w:val="32"/>
        </w:rPr>
        <w:t>（三）年度评价。</w:t>
      </w:r>
      <w:r>
        <w:rPr>
          <w:rFonts w:eastAsia="楷体_GB2312" w:hint="eastAsia"/>
          <w:sz w:val="32"/>
          <w:szCs w:val="32"/>
        </w:rPr>
        <w:t>11</w:t>
      </w:r>
      <w:r>
        <w:rPr>
          <w:rFonts w:eastAsia="楷体_GB2312" w:hint="eastAsia"/>
          <w:sz w:val="32"/>
          <w:szCs w:val="32"/>
        </w:rPr>
        <w:t>月，</w:t>
      </w:r>
      <w:r>
        <w:rPr>
          <w:rFonts w:eastAsia="仿宋_GB2312" w:hint="eastAsia"/>
          <w:spacing w:val="2"/>
          <w:sz w:val="32"/>
          <w:szCs w:val="32"/>
        </w:rPr>
        <w:t>学生提交课题报告、培养报告（包括读书报告、文献综述、实验记录、小论文等）、《成长日志》、导师评价等材料。省级管理办公室从科学兴趣、学科基础知识、创新及科研潜质、综合能力、英语交流能力等方面对学生进行全面考察，评选出年度优秀学生、合格学生。评价为合格和优秀的学生授予《培养证书》，推荐优秀项目直接申报江苏省青少年科技创新大赛。</w:t>
      </w:r>
    </w:p>
    <w:p w14:paraId="4686D2B7" w14:textId="77777777" w:rsidR="00F61A35" w:rsidRDefault="00F61A35" w:rsidP="00F61A35">
      <w:pPr>
        <w:spacing w:line="360" w:lineRule="auto"/>
        <w:ind w:firstLineChars="200" w:firstLine="640"/>
        <w:rPr>
          <w:rFonts w:eastAsia="黑体"/>
          <w:sz w:val="32"/>
          <w:szCs w:val="32"/>
        </w:rPr>
      </w:pPr>
      <w:r>
        <w:rPr>
          <w:rFonts w:eastAsia="黑体" w:hint="eastAsia"/>
          <w:sz w:val="32"/>
          <w:szCs w:val="32"/>
        </w:rPr>
        <w:t>七</w:t>
      </w:r>
      <w:r>
        <w:rPr>
          <w:rFonts w:eastAsia="黑体"/>
          <w:sz w:val="32"/>
          <w:szCs w:val="32"/>
        </w:rPr>
        <w:t>、学生跟踪与服务</w:t>
      </w:r>
    </w:p>
    <w:p w14:paraId="3D4E92DE" w14:textId="77777777" w:rsidR="00F61A35" w:rsidRDefault="00F61A35" w:rsidP="00F61A35">
      <w:pPr>
        <w:spacing w:line="360" w:lineRule="auto"/>
        <w:ind w:firstLineChars="200" w:firstLine="640"/>
        <w:rPr>
          <w:rFonts w:ascii="仿宋_GB2312" w:eastAsia="仿宋_GB2312" w:hint="eastAsia"/>
          <w:sz w:val="32"/>
          <w:szCs w:val="32"/>
        </w:rPr>
      </w:pPr>
      <w:r>
        <w:rPr>
          <w:rFonts w:ascii="仿宋_GB2312" w:eastAsia="仿宋_GB2312" w:hint="eastAsia"/>
          <w:color w:val="000000"/>
          <w:sz w:val="32"/>
          <w:szCs w:val="36"/>
        </w:rPr>
        <w:t>各参与单位要</w:t>
      </w:r>
      <w:r>
        <w:rPr>
          <w:rFonts w:ascii="仿宋_GB2312" w:eastAsia="仿宋_GB2312" w:hint="eastAsia"/>
          <w:sz w:val="32"/>
          <w:szCs w:val="32"/>
        </w:rPr>
        <w:t>高度重视学生跟踪与服务工作，将其纳入“中学生英才计划”全年工作计划，加强对往届学生的联系与跟踪，做好有关服务。省级管理办公室将联合中学、高校持续加强“</w:t>
      </w:r>
      <w:r>
        <w:rPr>
          <w:rFonts w:eastAsia="仿宋_GB2312" w:hint="eastAsia"/>
          <w:sz w:val="32"/>
          <w:szCs w:val="32"/>
        </w:rPr>
        <w:t>中学生英才计划</w:t>
      </w:r>
      <w:r>
        <w:rPr>
          <w:rFonts w:ascii="仿宋_GB2312" w:eastAsia="仿宋_GB2312" w:hint="eastAsia"/>
          <w:sz w:val="32"/>
          <w:szCs w:val="32"/>
        </w:rPr>
        <w:t>”共建共享</w:t>
      </w:r>
      <w:r>
        <w:rPr>
          <w:rFonts w:ascii="仿宋_GB2312" w:eastAsia="仿宋_GB2312" w:hint="eastAsia"/>
          <w:color w:val="000000"/>
          <w:sz w:val="32"/>
          <w:szCs w:val="36"/>
        </w:rPr>
        <w:t>，</w:t>
      </w:r>
      <w:r>
        <w:rPr>
          <w:rFonts w:ascii="仿宋_GB2312" w:eastAsia="仿宋_GB2312" w:hint="eastAsia"/>
          <w:color w:val="000000"/>
          <w:sz w:val="32"/>
          <w:szCs w:val="32"/>
        </w:rPr>
        <w:t>组织往届学生积极参加相关活动，发现和培养学生跟踪的骨干力量，同时做好到本地区就学就业学生的联系指导工作，增强学生的认同感和归属感。参与中学要做好全部培养学生的追踪工作；实</w:t>
      </w:r>
      <w:r>
        <w:rPr>
          <w:rFonts w:ascii="仿宋_GB2312" w:eastAsia="仿宋_GB2312" w:hint="eastAsia"/>
          <w:sz w:val="32"/>
          <w:szCs w:val="32"/>
        </w:rPr>
        <w:t>施高校要重点加强对升入本校的英才学生培养情况，特别是进入</w:t>
      </w:r>
      <w:r>
        <w:rPr>
          <w:rFonts w:ascii="仿宋_GB2312" w:eastAsia="仿宋_GB2312" w:hint="eastAsia"/>
          <w:color w:val="000000"/>
          <w:sz w:val="32"/>
          <w:szCs w:val="36"/>
        </w:rPr>
        <w:t>“基础学科拔尖学生培养计划”情况及后续发展情况</w:t>
      </w:r>
      <w:r>
        <w:rPr>
          <w:rFonts w:ascii="仿宋_GB2312" w:eastAsia="仿宋_GB2312" w:hint="eastAsia"/>
          <w:sz w:val="32"/>
          <w:szCs w:val="32"/>
        </w:rPr>
        <w:t>的追踪，</w:t>
      </w:r>
      <w:r>
        <w:rPr>
          <w:rFonts w:ascii="仿宋_GB2312" w:eastAsia="仿宋_GB2312"/>
          <w:sz w:val="32"/>
          <w:szCs w:val="32"/>
        </w:rPr>
        <w:t>并提供</w:t>
      </w:r>
      <w:r>
        <w:rPr>
          <w:rFonts w:ascii="仿宋_GB2312" w:eastAsia="仿宋_GB2312" w:hint="eastAsia"/>
          <w:sz w:val="32"/>
          <w:szCs w:val="32"/>
        </w:rPr>
        <w:t>针对</w:t>
      </w:r>
      <w:r>
        <w:rPr>
          <w:rFonts w:ascii="仿宋_GB2312" w:eastAsia="仿宋_GB2312"/>
          <w:sz w:val="32"/>
          <w:szCs w:val="32"/>
        </w:rPr>
        <w:t>性支持</w:t>
      </w:r>
      <w:r>
        <w:rPr>
          <w:rFonts w:ascii="仿宋_GB2312" w:eastAsia="仿宋_GB2312" w:hint="eastAsia"/>
          <w:sz w:val="32"/>
          <w:szCs w:val="32"/>
        </w:rPr>
        <w:t>。</w:t>
      </w:r>
    </w:p>
    <w:p w14:paraId="0A652711" w14:textId="77777777" w:rsidR="00F61A35" w:rsidRDefault="00F61A35" w:rsidP="00F61A35">
      <w:pPr>
        <w:spacing w:line="360" w:lineRule="auto"/>
        <w:ind w:firstLineChars="200" w:firstLine="640"/>
        <w:rPr>
          <w:rFonts w:eastAsia="黑体"/>
          <w:sz w:val="32"/>
          <w:szCs w:val="32"/>
        </w:rPr>
      </w:pPr>
      <w:r>
        <w:rPr>
          <w:rFonts w:eastAsia="黑体" w:hint="eastAsia"/>
          <w:sz w:val="32"/>
          <w:szCs w:val="32"/>
        </w:rPr>
        <w:t>八</w:t>
      </w:r>
      <w:r>
        <w:rPr>
          <w:rFonts w:eastAsia="黑体"/>
          <w:sz w:val="32"/>
          <w:szCs w:val="32"/>
        </w:rPr>
        <w:t>、组织保障</w:t>
      </w:r>
    </w:p>
    <w:p w14:paraId="6598778A" w14:textId="77777777" w:rsidR="00F61A35" w:rsidRDefault="00F61A35" w:rsidP="00F61A35">
      <w:pPr>
        <w:spacing w:line="360" w:lineRule="auto"/>
        <w:ind w:firstLineChars="200" w:firstLine="640"/>
        <w:rPr>
          <w:rFonts w:eastAsia="仿宋_GB2312"/>
          <w:color w:val="000000"/>
          <w:sz w:val="32"/>
          <w:szCs w:val="32"/>
        </w:rPr>
      </w:pP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color w:val="000000"/>
          <w:sz w:val="32"/>
          <w:szCs w:val="32"/>
        </w:rPr>
        <w:t>工作</w:t>
      </w:r>
      <w:r>
        <w:rPr>
          <w:rFonts w:eastAsia="仿宋_GB2312"/>
          <w:color w:val="000000"/>
          <w:sz w:val="32"/>
          <w:szCs w:val="32"/>
        </w:rPr>
        <w:t>由省科协、</w:t>
      </w:r>
      <w:r>
        <w:rPr>
          <w:rFonts w:eastAsia="仿宋_GB2312" w:hint="eastAsia"/>
          <w:color w:val="000000"/>
          <w:sz w:val="32"/>
          <w:szCs w:val="32"/>
        </w:rPr>
        <w:t>省</w:t>
      </w:r>
      <w:r>
        <w:rPr>
          <w:rFonts w:eastAsia="仿宋_GB2312"/>
          <w:color w:val="000000"/>
          <w:sz w:val="32"/>
          <w:szCs w:val="32"/>
        </w:rPr>
        <w:t>教育厅</w:t>
      </w:r>
      <w:r>
        <w:rPr>
          <w:rFonts w:eastAsia="仿宋_GB2312" w:hint="eastAsia"/>
          <w:color w:val="000000"/>
          <w:sz w:val="32"/>
          <w:szCs w:val="32"/>
        </w:rPr>
        <w:t>共同组织实施，</w:t>
      </w:r>
      <w:r>
        <w:rPr>
          <w:rFonts w:eastAsia="仿宋_GB2312"/>
          <w:color w:val="000000"/>
          <w:sz w:val="32"/>
          <w:szCs w:val="32"/>
        </w:rPr>
        <w:t>相关高校、科研院所、设区市科协、中学共同参与实施。具体职责如下：</w:t>
      </w:r>
    </w:p>
    <w:p w14:paraId="252EC419" w14:textId="77777777" w:rsidR="00F61A35" w:rsidRDefault="00F61A35" w:rsidP="00F61A35">
      <w:pPr>
        <w:spacing w:line="360" w:lineRule="auto"/>
        <w:ind w:firstLineChars="200" w:firstLine="643"/>
        <w:rPr>
          <w:rFonts w:ascii="楷体" w:eastAsia="楷体" w:hAnsi="楷体" w:cs="楷体_GB2312"/>
          <w:b/>
          <w:bCs/>
          <w:color w:val="000000"/>
          <w:sz w:val="32"/>
          <w:szCs w:val="32"/>
        </w:rPr>
      </w:pPr>
      <w:r>
        <w:rPr>
          <w:rFonts w:ascii="楷体" w:eastAsia="楷体" w:hAnsi="楷体" w:cs="楷体_GB2312"/>
          <w:b/>
          <w:bCs/>
          <w:color w:val="000000"/>
          <w:sz w:val="32"/>
          <w:szCs w:val="32"/>
        </w:rPr>
        <w:t>（一）省</w:t>
      </w:r>
      <w:r>
        <w:rPr>
          <w:rFonts w:ascii="楷体" w:eastAsia="楷体" w:hAnsi="楷体" w:cs="楷体_GB2312" w:hint="eastAsia"/>
          <w:b/>
          <w:bCs/>
          <w:color w:val="000000"/>
          <w:sz w:val="32"/>
          <w:szCs w:val="32"/>
        </w:rPr>
        <w:t>科协、省教育厅</w:t>
      </w:r>
    </w:p>
    <w:p w14:paraId="0E25BA31" w14:textId="77777777" w:rsidR="00F61A35" w:rsidRDefault="00F61A35" w:rsidP="00F61A35">
      <w:pPr>
        <w:spacing w:line="360" w:lineRule="auto"/>
        <w:ind w:firstLineChars="200" w:firstLine="640"/>
        <w:rPr>
          <w:rFonts w:eastAsia="仿宋_GB2312" w:hint="eastAsia"/>
          <w:color w:val="000000"/>
          <w:sz w:val="32"/>
          <w:szCs w:val="32"/>
        </w:rPr>
      </w:pPr>
      <w:r>
        <w:rPr>
          <w:rFonts w:eastAsia="仿宋_GB2312" w:hint="eastAsia"/>
          <w:color w:val="000000"/>
          <w:sz w:val="32"/>
          <w:szCs w:val="32"/>
        </w:rPr>
        <w:t>省科协、省教育厅成立由省内知名专家和学术带头人组成的“中学生英才计划”专家咨询委员会，负责对计划实施提供指导、建议、咨询和评估。专家咨询委员会下设</w:t>
      </w:r>
      <w:r>
        <w:rPr>
          <w:rFonts w:eastAsia="仿宋_GB2312" w:hint="eastAsia"/>
          <w:color w:val="000000"/>
          <w:sz w:val="32"/>
          <w:szCs w:val="32"/>
        </w:rPr>
        <w:t>5</w:t>
      </w:r>
      <w:r>
        <w:rPr>
          <w:rFonts w:eastAsia="仿宋_GB2312" w:hint="eastAsia"/>
          <w:color w:val="000000"/>
          <w:sz w:val="32"/>
          <w:szCs w:val="32"/>
        </w:rPr>
        <w:t>个学科工作委员会，负责对学生培养工作进行调研、督导，组织学科交流活动，对本学科培养工作进行评估。</w:t>
      </w:r>
    </w:p>
    <w:p w14:paraId="5864ABBD" w14:textId="77777777" w:rsidR="00F61A35" w:rsidRDefault="00F61A35" w:rsidP="00F61A35">
      <w:pPr>
        <w:spacing w:line="360" w:lineRule="auto"/>
        <w:ind w:firstLineChars="200" w:firstLine="640"/>
        <w:rPr>
          <w:rFonts w:eastAsia="仿宋_GB2312"/>
          <w:b/>
          <w:bCs/>
          <w:color w:val="000000"/>
          <w:sz w:val="32"/>
          <w:szCs w:val="32"/>
        </w:rPr>
      </w:pPr>
      <w:r>
        <w:rPr>
          <w:rFonts w:eastAsia="仿宋_GB2312" w:hint="eastAsia"/>
          <w:color w:val="000000"/>
          <w:sz w:val="32"/>
          <w:szCs w:val="32"/>
        </w:rPr>
        <w:t>省科协、省教育厅负责制定实施方案，确定参与高校，提供经费资助，组织专家对项目实施提供咨询指导，</w:t>
      </w:r>
      <w:r>
        <w:rPr>
          <w:rFonts w:eastAsia="仿宋_GB2312"/>
          <w:color w:val="000000"/>
          <w:sz w:val="32"/>
          <w:szCs w:val="32"/>
        </w:rPr>
        <w:t>为项目实施提供相关资源支持，对工作突出的单位和个人进行表彰奖励，并对项目进行</w:t>
      </w:r>
      <w:r>
        <w:rPr>
          <w:rFonts w:eastAsia="仿宋_GB2312" w:hint="eastAsia"/>
          <w:color w:val="000000"/>
          <w:sz w:val="32"/>
          <w:szCs w:val="32"/>
        </w:rPr>
        <w:t>实时监督</w:t>
      </w:r>
      <w:r>
        <w:rPr>
          <w:rFonts w:eastAsia="仿宋_GB2312"/>
          <w:color w:val="000000"/>
          <w:sz w:val="32"/>
          <w:szCs w:val="32"/>
        </w:rPr>
        <w:t>。</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color w:val="000000"/>
          <w:sz w:val="32"/>
          <w:szCs w:val="32"/>
        </w:rPr>
        <w:t>省级管理办公室设在省青少年科技中心，承担日常管理工作。</w:t>
      </w:r>
    </w:p>
    <w:p w14:paraId="291D4582" w14:textId="77777777" w:rsidR="00F61A35" w:rsidRDefault="00F61A35" w:rsidP="00F61A35">
      <w:pPr>
        <w:spacing w:line="360" w:lineRule="auto"/>
        <w:ind w:firstLineChars="200" w:firstLine="643"/>
        <w:rPr>
          <w:rFonts w:ascii="楷体" w:eastAsia="楷体" w:hAnsi="楷体" w:cs="楷体_GB2312"/>
          <w:b/>
          <w:bCs/>
          <w:sz w:val="32"/>
          <w:szCs w:val="32"/>
        </w:rPr>
      </w:pPr>
      <w:r>
        <w:rPr>
          <w:rFonts w:ascii="楷体" w:eastAsia="楷体" w:hAnsi="楷体" w:cs="楷体_GB2312"/>
          <w:b/>
          <w:bCs/>
          <w:sz w:val="32"/>
          <w:szCs w:val="32"/>
        </w:rPr>
        <w:t>（</w:t>
      </w:r>
      <w:r>
        <w:rPr>
          <w:rFonts w:ascii="楷体" w:eastAsia="楷体" w:hAnsi="楷体" w:cs="楷体_GB2312" w:hint="eastAsia"/>
          <w:b/>
          <w:bCs/>
          <w:sz w:val="32"/>
          <w:szCs w:val="32"/>
        </w:rPr>
        <w:t>二</w:t>
      </w:r>
      <w:r>
        <w:rPr>
          <w:rFonts w:ascii="楷体" w:eastAsia="楷体" w:hAnsi="楷体" w:cs="楷体_GB2312"/>
          <w:b/>
          <w:bCs/>
          <w:sz w:val="32"/>
          <w:szCs w:val="32"/>
        </w:rPr>
        <w:t>）参与高校、科研院所</w:t>
      </w:r>
    </w:p>
    <w:p w14:paraId="63004984" w14:textId="77777777" w:rsidR="00F61A35" w:rsidRDefault="00F61A35" w:rsidP="00F61A35">
      <w:pPr>
        <w:spacing w:line="360" w:lineRule="auto"/>
        <w:ind w:firstLineChars="200" w:firstLine="640"/>
        <w:rPr>
          <w:rFonts w:eastAsia="仿宋_GB2312"/>
          <w:color w:val="FF0000"/>
          <w:sz w:val="32"/>
          <w:szCs w:val="32"/>
        </w:rPr>
      </w:pPr>
      <w:r>
        <w:rPr>
          <w:rFonts w:eastAsia="仿宋_GB2312"/>
          <w:color w:val="000000"/>
          <w:sz w:val="32"/>
          <w:szCs w:val="32"/>
        </w:rPr>
        <w:t>参与高校、科研院所</w:t>
      </w:r>
      <w:r>
        <w:rPr>
          <w:rFonts w:eastAsia="仿宋_GB2312" w:hint="eastAsia"/>
          <w:color w:val="000000"/>
          <w:sz w:val="32"/>
          <w:szCs w:val="32"/>
        </w:rPr>
        <w:t>成立由校领导担任组长的</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color w:val="000000"/>
          <w:sz w:val="32"/>
          <w:szCs w:val="32"/>
        </w:rPr>
        <w:t>工作领导小组，</w:t>
      </w:r>
      <w:r>
        <w:rPr>
          <w:rFonts w:eastAsia="仿宋_GB2312"/>
          <w:color w:val="000000"/>
          <w:sz w:val="32"/>
          <w:szCs w:val="32"/>
        </w:rPr>
        <w:t>负责确定具体部门（如学院、教务处等）协调和组织工作实施，共同部署，资源共享。具体职责包括推荐导师人选；协助</w:t>
      </w:r>
      <w:r>
        <w:rPr>
          <w:rFonts w:eastAsia="仿宋_GB2312" w:hint="eastAsia"/>
          <w:color w:val="000000"/>
          <w:sz w:val="32"/>
          <w:szCs w:val="32"/>
        </w:rPr>
        <w:t>省级管理办公室</w:t>
      </w:r>
      <w:r>
        <w:rPr>
          <w:rFonts w:eastAsia="仿宋_GB2312"/>
          <w:color w:val="000000"/>
          <w:sz w:val="32"/>
          <w:szCs w:val="32"/>
        </w:rPr>
        <w:t>做好学生面试等选拔工作；开放优质科技教育资源，推动培养工作与学校特色优势资</w:t>
      </w:r>
      <w:r>
        <w:rPr>
          <w:rFonts w:eastAsia="仿宋_GB2312"/>
          <w:sz w:val="32"/>
          <w:szCs w:val="32"/>
        </w:rPr>
        <w:t>源、特色活动相结合；组织学生参加科学实践、实习、学术报告等活动；拓展学生国际视野，组织推荐学生夏令营、研讨会、短期考察等科技交流活动；将导师及团队指导学生计入教育教学工作量</w:t>
      </w:r>
      <w:r>
        <w:rPr>
          <w:rFonts w:eastAsia="仿宋_GB2312" w:hint="eastAsia"/>
          <w:sz w:val="32"/>
          <w:szCs w:val="32"/>
        </w:rPr>
        <w:t>，作为职称评聘、业绩考核的参考</w:t>
      </w:r>
      <w:r>
        <w:rPr>
          <w:rFonts w:eastAsia="仿宋_GB2312"/>
          <w:sz w:val="32"/>
          <w:szCs w:val="32"/>
        </w:rPr>
        <w:t>；推动基础教育阶段和高等教育阶段的拔尖创新人才贯通培养；完成年度工作总结，协助做好各项保障工作；配合做好工作评估</w:t>
      </w:r>
      <w:r>
        <w:rPr>
          <w:rFonts w:eastAsia="仿宋_GB2312" w:hint="eastAsia"/>
          <w:sz w:val="32"/>
          <w:szCs w:val="32"/>
        </w:rPr>
        <w:t>。</w:t>
      </w:r>
    </w:p>
    <w:p w14:paraId="1D113D20" w14:textId="77777777" w:rsidR="00F61A35" w:rsidRDefault="00F61A35" w:rsidP="00F61A35">
      <w:pPr>
        <w:spacing w:line="360" w:lineRule="auto"/>
        <w:ind w:firstLineChars="200" w:firstLine="643"/>
        <w:rPr>
          <w:rFonts w:ascii="楷体" w:eastAsia="楷体" w:hAnsi="楷体" w:cs="楷体_GB2312"/>
          <w:b/>
          <w:bCs/>
          <w:color w:val="000000"/>
          <w:sz w:val="32"/>
          <w:szCs w:val="32"/>
        </w:rPr>
      </w:pPr>
      <w:r>
        <w:rPr>
          <w:rFonts w:ascii="楷体" w:eastAsia="楷体" w:hAnsi="楷体" w:cs="楷体_GB2312"/>
          <w:b/>
          <w:bCs/>
          <w:color w:val="000000"/>
          <w:sz w:val="32"/>
          <w:szCs w:val="32"/>
        </w:rPr>
        <w:t>（</w:t>
      </w:r>
      <w:r>
        <w:rPr>
          <w:rFonts w:ascii="楷体" w:eastAsia="楷体" w:hAnsi="楷体" w:cs="楷体_GB2312" w:hint="eastAsia"/>
          <w:b/>
          <w:bCs/>
          <w:color w:val="000000"/>
          <w:sz w:val="32"/>
          <w:szCs w:val="32"/>
        </w:rPr>
        <w:t>二</w:t>
      </w:r>
      <w:r>
        <w:rPr>
          <w:rFonts w:ascii="楷体" w:eastAsia="楷体" w:hAnsi="楷体" w:cs="楷体_GB2312"/>
          <w:b/>
          <w:bCs/>
          <w:color w:val="000000"/>
          <w:sz w:val="32"/>
          <w:szCs w:val="32"/>
        </w:rPr>
        <w:t>）设区市科协</w:t>
      </w:r>
      <w:r>
        <w:rPr>
          <w:rFonts w:ascii="楷体" w:eastAsia="楷体" w:hAnsi="楷体" w:cs="楷体_GB2312" w:hint="eastAsia"/>
          <w:b/>
          <w:bCs/>
          <w:color w:val="000000"/>
          <w:sz w:val="32"/>
          <w:szCs w:val="32"/>
        </w:rPr>
        <w:t>、教育局</w:t>
      </w:r>
    </w:p>
    <w:p w14:paraId="3962A4E1" w14:textId="77777777" w:rsidR="00F61A35" w:rsidRDefault="00F61A35" w:rsidP="00F61A35">
      <w:pPr>
        <w:spacing w:line="360" w:lineRule="auto"/>
        <w:ind w:firstLineChars="200" w:firstLine="640"/>
        <w:rPr>
          <w:rFonts w:eastAsia="仿宋_GB2312"/>
          <w:b/>
          <w:bCs/>
          <w:sz w:val="32"/>
          <w:szCs w:val="32"/>
        </w:rPr>
      </w:pPr>
      <w:r>
        <w:rPr>
          <w:rFonts w:eastAsia="仿宋_GB2312" w:hint="eastAsia"/>
          <w:sz w:val="32"/>
          <w:szCs w:val="32"/>
        </w:rPr>
        <w:t>将</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培养工作</w:t>
      </w:r>
      <w:r>
        <w:rPr>
          <w:rFonts w:eastAsia="仿宋_GB2312"/>
          <w:sz w:val="32"/>
          <w:szCs w:val="32"/>
        </w:rPr>
        <w:t>纳入本地区青少年科技创新人才培养整体规划、纳入中学生综合素质评价体系；制定本地区工作实施方案；确定参与中学、培养高校或科研院所；组织和推进本地中学生的推荐、选拔、培养工作；搭建导师与中学教师交流平台；做好</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sz w:val="32"/>
          <w:szCs w:val="32"/>
        </w:rPr>
        <w:t>宣讲工作；对本地区典型案例进行挖掘与宣传；组织本地区工作总结评估；做好学生跟踪工作</w:t>
      </w:r>
      <w:r>
        <w:rPr>
          <w:rFonts w:eastAsia="仿宋_GB2312" w:hint="eastAsia"/>
          <w:sz w:val="32"/>
          <w:szCs w:val="32"/>
        </w:rPr>
        <w:t>，开展科技创新后备人才成长规律研究；统筹做好本地区</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的组织实施工作。</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市级管理办公室设在设区市科协相关部门或青少年科技教育工作机构。</w:t>
      </w:r>
    </w:p>
    <w:p w14:paraId="185C24AE" w14:textId="77777777" w:rsidR="00F61A35" w:rsidRDefault="00F61A35" w:rsidP="00F61A35">
      <w:pPr>
        <w:spacing w:line="360" w:lineRule="auto"/>
        <w:ind w:firstLineChars="200" w:firstLine="643"/>
        <w:rPr>
          <w:rFonts w:ascii="楷体" w:eastAsia="楷体" w:hAnsi="楷体" w:cs="楷体_GB2312"/>
          <w:b/>
          <w:bCs/>
          <w:sz w:val="32"/>
          <w:szCs w:val="32"/>
        </w:rPr>
      </w:pPr>
      <w:r>
        <w:rPr>
          <w:rFonts w:ascii="楷体" w:eastAsia="楷体" w:hAnsi="楷体" w:cs="楷体_GB2312"/>
          <w:b/>
          <w:bCs/>
          <w:sz w:val="32"/>
          <w:szCs w:val="32"/>
        </w:rPr>
        <w:t>（四）参与中学</w:t>
      </w:r>
    </w:p>
    <w:p w14:paraId="21F7F1FE" w14:textId="77777777" w:rsidR="00F61A35" w:rsidRDefault="00F61A35" w:rsidP="00F61A35">
      <w:pPr>
        <w:spacing w:line="360" w:lineRule="auto"/>
        <w:ind w:firstLineChars="200" w:firstLine="648"/>
        <w:rPr>
          <w:rFonts w:eastAsia="仿宋_GB2312" w:hint="eastAsia"/>
          <w:sz w:val="32"/>
          <w:szCs w:val="32"/>
        </w:rPr>
      </w:pPr>
      <w:r>
        <w:rPr>
          <w:rFonts w:ascii="仿宋_GB2312" w:eastAsia="仿宋_GB2312" w:hint="eastAsia"/>
          <w:spacing w:val="2"/>
          <w:sz w:val="32"/>
          <w:szCs w:val="32"/>
        </w:rPr>
        <w:t>负责推荐品学兼优、学有余力、对基础学科具有浓厚兴趣的中学生；组建以校领导为负责人，由科技教师等有关人员组成的指导团队，指派专人负责日常工作，为</w:t>
      </w:r>
      <w:r>
        <w:rPr>
          <w:rFonts w:ascii="仿宋_GB2312" w:eastAsia="仿宋_GB2312"/>
          <w:spacing w:val="2"/>
          <w:sz w:val="32"/>
          <w:szCs w:val="32"/>
        </w:rPr>
        <w:t>每名英才学生</w:t>
      </w:r>
      <w:r>
        <w:rPr>
          <w:rFonts w:ascii="仿宋_GB2312" w:eastAsia="仿宋_GB2312" w:hint="eastAsia"/>
          <w:spacing w:val="2"/>
          <w:sz w:val="32"/>
          <w:szCs w:val="32"/>
        </w:rPr>
        <w:t>配备学科教师，</w:t>
      </w:r>
      <w:r>
        <w:rPr>
          <w:rFonts w:ascii="仿宋_GB2312" w:eastAsia="仿宋_GB2312" w:hAnsi="宋体" w:hint="eastAsia"/>
          <w:bCs/>
          <w:sz w:val="32"/>
          <w:szCs w:val="32"/>
        </w:rPr>
        <w:t>配合实施高校导师做好学生培养</w:t>
      </w:r>
      <w:r>
        <w:rPr>
          <w:rFonts w:ascii="仿宋_GB2312" w:eastAsia="仿宋_GB2312" w:hint="eastAsia"/>
          <w:spacing w:val="2"/>
          <w:sz w:val="32"/>
          <w:szCs w:val="32"/>
        </w:rPr>
        <w:t>；建立与</w:t>
      </w:r>
      <w:r>
        <w:rPr>
          <w:rFonts w:eastAsia="仿宋_GB2312" w:hint="eastAsia"/>
          <w:sz w:val="32"/>
          <w:szCs w:val="32"/>
        </w:rPr>
        <w:t>导师团队、省级管理办公室的有效沟通机制，实时反馈培养工作开展情况；将</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纳入本校研究性学习课程、学科拓展课程、科技选修课程、创新实践课程等课程体系；对中学教师组织和指导学生科研实践计入教育教学工作量，</w:t>
      </w:r>
      <w:r>
        <w:rPr>
          <w:rFonts w:eastAsia="仿宋_GB2312"/>
          <w:sz w:val="32"/>
          <w:szCs w:val="32"/>
        </w:rPr>
        <w:t>作为职称评聘、业绩考核的参考</w:t>
      </w:r>
      <w:r>
        <w:rPr>
          <w:rFonts w:eastAsia="仿宋_GB2312" w:hint="eastAsia"/>
          <w:sz w:val="32"/>
          <w:szCs w:val="32"/>
        </w:rPr>
        <w:t>；进一步加强校内宣传与宣讲，扩大受益面；完成年度工作总结；协助做好各项保障工作等。参与中学要严格落实国家和省关于规范办学行为的相关要求，若发现有违规的，将取消其下一年的参与资格。</w:t>
      </w:r>
    </w:p>
    <w:p w14:paraId="400B5B64" w14:textId="77777777" w:rsidR="00F61A35" w:rsidRDefault="00F61A35" w:rsidP="00F61A35">
      <w:pPr>
        <w:spacing w:line="360" w:lineRule="auto"/>
        <w:ind w:firstLineChars="200" w:firstLine="643"/>
        <w:rPr>
          <w:rFonts w:ascii="楷体" w:eastAsia="楷体" w:hAnsi="楷体" w:cs="楷体_GB2312" w:hint="eastAsia"/>
          <w:b/>
          <w:bCs/>
          <w:sz w:val="32"/>
          <w:szCs w:val="32"/>
        </w:rPr>
      </w:pPr>
      <w:r>
        <w:rPr>
          <w:rFonts w:ascii="楷体" w:eastAsia="楷体" w:hAnsi="楷体" w:cs="楷体_GB2312" w:hint="eastAsia"/>
          <w:b/>
          <w:bCs/>
          <w:sz w:val="32"/>
          <w:szCs w:val="32"/>
        </w:rPr>
        <w:t>（五）经费保障</w:t>
      </w:r>
    </w:p>
    <w:p w14:paraId="0EBDD510" w14:textId="77777777" w:rsidR="00F61A35" w:rsidRDefault="00F61A35" w:rsidP="00F61A35">
      <w:pPr>
        <w:spacing w:line="360" w:lineRule="auto"/>
        <w:ind w:firstLine="640"/>
        <w:rPr>
          <w:rFonts w:eastAsia="仿宋_GB2312" w:hint="eastAsia"/>
          <w:sz w:val="32"/>
          <w:szCs w:val="32"/>
        </w:rPr>
      </w:pP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（全国）项目经费由全国办统一拨付</w:t>
      </w:r>
      <w:proofErr w:type="gramStart"/>
      <w:r>
        <w:rPr>
          <w:rFonts w:eastAsia="仿宋_GB2312" w:hint="eastAsia"/>
          <w:sz w:val="32"/>
          <w:szCs w:val="32"/>
        </w:rPr>
        <w:t>至培养</w:t>
      </w:r>
      <w:proofErr w:type="gramEnd"/>
      <w:r>
        <w:rPr>
          <w:rFonts w:eastAsia="仿宋_GB2312" w:hint="eastAsia"/>
          <w:sz w:val="32"/>
          <w:szCs w:val="32"/>
        </w:rPr>
        <w:t>高校及省级管理办公室。</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hint="eastAsia"/>
          <w:sz w:val="32"/>
          <w:szCs w:val="32"/>
        </w:rPr>
        <w:t>（江苏）项目经费根据各市申报培养人数测算，由省级管理办公室拨付至市级管理办公室。因各市申报培养人数不同，不足部分由市级财政补充。各有关单位、部门应严格按预算开支经费，做到专款专用。</w:t>
      </w:r>
    </w:p>
    <w:p w14:paraId="23A3701A" w14:textId="77777777" w:rsidR="00F61A35" w:rsidRDefault="00F61A35" w:rsidP="00F61A35">
      <w:pPr>
        <w:spacing w:line="360" w:lineRule="auto"/>
        <w:ind w:firstLineChars="200" w:firstLine="640"/>
        <w:rPr>
          <w:rFonts w:eastAsia="黑体" w:hint="eastAsia"/>
          <w:sz w:val="32"/>
          <w:szCs w:val="32"/>
        </w:rPr>
      </w:pPr>
      <w:r>
        <w:rPr>
          <w:rFonts w:eastAsia="黑体" w:hint="eastAsia"/>
          <w:sz w:val="32"/>
          <w:szCs w:val="32"/>
        </w:rPr>
        <w:t>九、进度安排</w:t>
      </w:r>
    </w:p>
    <w:p w14:paraId="50104C24" w14:textId="77777777" w:rsidR="00F61A35" w:rsidRDefault="00F61A35" w:rsidP="00F61A35">
      <w:pPr>
        <w:spacing w:line="360" w:lineRule="auto"/>
        <w:ind w:firstLineChars="200" w:firstLine="640"/>
        <w:rPr>
          <w:rFonts w:ascii="楷体" w:eastAsia="楷体" w:hAnsi="楷体" w:cs="楷体_GB2312" w:hint="eastAsia"/>
          <w:sz w:val="32"/>
          <w:szCs w:val="32"/>
        </w:rPr>
      </w:pPr>
      <w:r>
        <w:rPr>
          <w:rFonts w:ascii="楷体" w:eastAsia="楷体" w:hAnsi="楷体" w:cs="楷体_GB2312" w:hint="eastAsia"/>
          <w:sz w:val="32"/>
          <w:szCs w:val="32"/>
        </w:rPr>
        <w:t>（一）参与中学</w:t>
      </w:r>
    </w:p>
    <w:p w14:paraId="1C45F1D9"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rPr>
        <w:t>省级管理办公室组织有意愿且符合要求和标准的中学申报参与</w:t>
      </w:r>
      <w:r>
        <w:rPr>
          <w:rFonts w:eastAsia="仿宋_GB2312"/>
          <w:sz w:val="32"/>
        </w:rPr>
        <w:t>2024</w:t>
      </w:r>
      <w:r>
        <w:rPr>
          <w:rFonts w:eastAsia="仿宋_GB2312"/>
          <w:sz w:val="32"/>
        </w:rPr>
        <w:t>年</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sz w:val="32"/>
        </w:rPr>
        <w:t>工作，指导参与中学在</w:t>
      </w:r>
      <w:r>
        <w:rPr>
          <w:rFonts w:eastAsia="仿宋_GB2312"/>
          <w:sz w:val="32"/>
          <w:szCs w:val="32"/>
        </w:rPr>
        <w:t>“</w:t>
      </w:r>
      <w:r>
        <w:rPr>
          <w:rFonts w:eastAsia="仿宋_GB2312" w:hint="eastAsia"/>
          <w:sz w:val="32"/>
          <w:szCs w:val="32"/>
        </w:rPr>
        <w:t>中学生英才计划</w:t>
      </w:r>
      <w:r>
        <w:rPr>
          <w:rFonts w:eastAsia="仿宋_GB2312"/>
          <w:sz w:val="32"/>
          <w:szCs w:val="32"/>
        </w:rPr>
        <w:t>”</w:t>
      </w:r>
      <w:r>
        <w:rPr>
          <w:rFonts w:eastAsia="仿宋_GB2312"/>
          <w:sz w:val="32"/>
        </w:rPr>
        <w:t>网络工作平</w:t>
      </w:r>
      <w:r>
        <w:rPr>
          <w:rFonts w:eastAsia="仿宋_GB2312"/>
          <w:sz w:val="32"/>
          <w:szCs w:val="32"/>
        </w:rPr>
        <w:t>台</w:t>
      </w:r>
      <w:r>
        <w:rPr>
          <w:rFonts w:eastAsia="仿宋_GB2312"/>
          <w:sz w:val="32"/>
        </w:rPr>
        <w:t>完成学校注册、申请权限。</w:t>
      </w:r>
    </w:p>
    <w:p w14:paraId="425BD378"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（二）推荐导师</w:t>
      </w:r>
    </w:p>
    <w:p w14:paraId="57CC80ED"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月，参与高校推荐符合条件的导师，经省级管理办公室审定后，导师在网络工作平台录入个人和培养团队信息，高校和省级管理办公室审核通过。</w:t>
      </w:r>
    </w:p>
    <w:p w14:paraId="5B7AF83C"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（三）学生网上报名，省级管理办公室审核</w:t>
      </w:r>
    </w:p>
    <w:p w14:paraId="17920478"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月，符合申报标准的学生根据个人兴趣爱好、学科特长在网络工作平台申报并选报导师。中学推荐至省级管理办公室审核通过。</w:t>
      </w:r>
    </w:p>
    <w:p w14:paraId="57C22DEF"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（四）学生学科潜质测试</w:t>
      </w:r>
    </w:p>
    <w:p w14:paraId="4F690875"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月，省级管理办公室和高校组织学生进行学科潜质测试。</w:t>
      </w:r>
    </w:p>
    <w:p w14:paraId="0B765A28"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（五）确定面试名单</w:t>
      </w:r>
    </w:p>
    <w:p w14:paraId="566D685A"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1</w:t>
      </w:r>
      <w:r>
        <w:rPr>
          <w:rFonts w:eastAsia="仿宋_GB2312"/>
          <w:sz w:val="32"/>
          <w:szCs w:val="32"/>
        </w:rPr>
        <w:t>月，省级管理办公室和高校根据学生学科潜质测试结果划定各学科分数线，报送网络管理平台，确定进入面试学生名单。</w:t>
      </w:r>
    </w:p>
    <w:p w14:paraId="3E492AE6"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（六）导师面试，报送学生名单</w:t>
      </w:r>
    </w:p>
    <w:p w14:paraId="17FF8A1B" w14:textId="77777777" w:rsidR="00F61A35" w:rsidRDefault="00F61A35" w:rsidP="00F61A35">
      <w:pPr>
        <w:spacing w:line="360" w:lineRule="auto"/>
        <w:ind w:firstLineChars="200" w:firstLine="640"/>
        <w:rPr>
          <w:rFonts w:eastAsia="仿宋_GB2312"/>
          <w:bCs/>
          <w:color w:val="000000"/>
          <w:sz w:val="32"/>
          <w:szCs w:val="32"/>
        </w:rPr>
      </w:pPr>
      <w:r>
        <w:rPr>
          <w:rFonts w:eastAsia="仿宋_GB2312"/>
          <w:color w:val="000000"/>
          <w:sz w:val="32"/>
          <w:szCs w:val="32"/>
        </w:rPr>
        <w:t>2024</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月，高校和省级管理办公室按学科组织面试，确定入选学生名单</w:t>
      </w:r>
      <w:r>
        <w:rPr>
          <w:rFonts w:eastAsia="仿宋_GB2312"/>
          <w:bCs/>
          <w:color w:val="000000"/>
          <w:sz w:val="32"/>
          <w:szCs w:val="32"/>
        </w:rPr>
        <w:t>。</w:t>
      </w:r>
    </w:p>
    <w:p w14:paraId="4161EB66"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（七）组织师生见面会</w:t>
      </w:r>
    </w:p>
    <w:p w14:paraId="64908DBB" w14:textId="77777777" w:rsidR="00F61A35" w:rsidRDefault="00F61A35" w:rsidP="00F61A35">
      <w:pPr>
        <w:spacing w:line="360" w:lineRule="auto"/>
        <w:ind w:firstLineChars="200" w:firstLine="640"/>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-2</w:t>
      </w:r>
      <w:r>
        <w:rPr>
          <w:rFonts w:eastAsia="仿宋_GB2312"/>
          <w:sz w:val="32"/>
          <w:szCs w:val="32"/>
        </w:rPr>
        <w:t>月，省级管理办公室组织高校导师、学生、中学指导教师和家长等共同参加师生见面会，进一步明确</w:t>
      </w:r>
      <w:r>
        <w:rPr>
          <w:rFonts w:eastAsia="仿宋_GB2312" w:hint="eastAsia"/>
          <w:sz w:val="32"/>
          <w:szCs w:val="32"/>
        </w:rPr>
        <w:t>“</w:t>
      </w:r>
      <w:r>
        <w:rPr>
          <w:rFonts w:eastAsia="仿宋_GB2312"/>
          <w:sz w:val="32"/>
          <w:szCs w:val="32"/>
        </w:rPr>
        <w:t>中学生英才计划</w:t>
      </w:r>
      <w:r>
        <w:rPr>
          <w:rFonts w:eastAsia="仿宋_GB2312" w:hint="eastAsia"/>
          <w:sz w:val="32"/>
          <w:szCs w:val="32"/>
        </w:rPr>
        <w:t>”</w:t>
      </w:r>
      <w:r>
        <w:rPr>
          <w:rFonts w:eastAsia="仿宋_GB2312"/>
          <w:sz w:val="32"/>
          <w:szCs w:val="32"/>
        </w:rPr>
        <w:t>的目的意义、培养内容和参与要求；导师与学生以及中学指导教师建立联系对接机制。</w:t>
      </w:r>
    </w:p>
    <w:p w14:paraId="189A2B6F" w14:textId="77777777" w:rsidR="00F61A35" w:rsidRDefault="00F61A35" w:rsidP="00F61A35">
      <w:pPr>
        <w:spacing w:line="360" w:lineRule="auto"/>
        <w:ind w:firstLineChars="200" w:firstLine="640"/>
        <w:rPr>
          <w:rFonts w:eastAsia="楷体_GB2312"/>
          <w:sz w:val="32"/>
          <w:szCs w:val="32"/>
        </w:rPr>
      </w:pPr>
      <w:r>
        <w:rPr>
          <w:rFonts w:eastAsia="楷体_GB2312"/>
          <w:sz w:val="32"/>
          <w:szCs w:val="32"/>
        </w:rPr>
        <w:t>（八）学生培养</w:t>
      </w:r>
    </w:p>
    <w:p w14:paraId="6D80F566" w14:textId="77777777" w:rsidR="00F61A35" w:rsidRDefault="00F61A35" w:rsidP="00F61A35">
      <w:pPr>
        <w:autoSpaceDE w:val="0"/>
        <w:autoSpaceDN w:val="0"/>
        <w:adjustRightInd w:val="0"/>
        <w:snapToGrid w:val="0"/>
        <w:spacing w:line="360" w:lineRule="auto"/>
        <w:ind w:firstLineChars="200" w:firstLine="640"/>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-12</w:t>
      </w:r>
      <w:r>
        <w:rPr>
          <w:rFonts w:eastAsia="仿宋_GB2312"/>
          <w:sz w:val="32"/>
          <w:szCs w:val="32"/>
        </w:rPr>
        <w:t>月，导师根据学生兴趣和实际情况提出培养计划，师生共同实施。省级管理办公室和高校将适时开展学生初期评价和中期评价。</w:t>
      </w:r>
      <w:r>
        <w:rPr>
          <w:rFonts w:eastAsia="仿宋_GB2312" w:hint="eastAsia"/>
          <w:sz w:val="32"/>
          <w:szCs w:val="32"/>
        </w:rPr>
        <w:t>全国管理办公室、</w:t>
      </w:r>
      <w:r>
        <w:rPr>
          <w:rFonts w:eastAsia="仿宋_GB2312"/>
          <w:sz w:val="32"/>
          <w:szCs w:val="32"/>
        </w:rPr>
        <w:t>省级管理办公室和参与高校等组织开展冬令营、夏令营、野外科学考察等综合实践活动。</w:t>
      </w:r>
    </w:p>
    <w:p w14:paraId="07532D1D" w14:textId="77777777" w:rsidR="00F61A35" w:rsidRDefault="00F61A35" w:rsidP="00F61A35">
      <w:pPr>
        <w:autoSpaceDE w:val="0"/>
        <w:autoSpaceDN w:val="0"/>
        <w:adjustRightInd w:val="0"/>
        <w:snapToGrid w:val="0"/>
        <w:spacing w:line="360" w:lineRule="auto"/>
        <w:ind w:firstLineChars="200" w:firstLine="640"/>
        <w:rPr>
          <w:rFonts w:eastAsia="楷体_GB2312"/>
          <w:sz w:val="32"/>
          <w:szCs w:val="32"/>
        </w:rPr>
      </w:pPr>
      <w:r>
        <w:rPr>
          <w:rFonts w:eastAsia="楷体_GB2312"/>
          <w:sz w:val="32"/>
          <w:szCs w:val="32"/>
        </w:rPr>
        <w:t>（九）年度评价与总结验收</w:t>
      </w:r>
    </w:p>
    <w:p w14:paraId="1CF66A1C" w14:textId="77777777" w:rsidR="00F61A35" w:rsidRDefault="00F61A35" w:rsidP="00F61A35">
      <w:pPr>
        <w:autoSpaceDE w:val="0"/>
        <w:autoSpaceDN w:val="0"/>
        <w:adjustRightInd w:val="0"/>
        <w:snapToGrid w:val="0"/>
        <w:spacing w:line="360" w:lineRule="auto"/>
        <w:ind w:firstLineChars="200" w:firstLine="640"/>
        <w:rPr>
          <w:rFonts w:eastAsia="仿宋_GB2312" w:hint="eastAsia"/>
          <w:sz w:val="32"/>
          <w:szCs w:val="32"/>
        </w:rPr>
      </w:pPr>
      <w:r>
        <w:rPr>
          <w:rFonts w:eastAsia="仿宋_GB2312"/>
          <w:sz w:val="32"/>
          <w:szCs w:val="32"/>
        </w:rPr>
        <w:t>2024</w:t>
      </w:r>
      <w:r>
        <w:rPr>
          <w:rFonts w:eastAsia="仿宋_GB2312"/>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-12</w:t>
      </w:r>
      <w:r>
        <w:rPr>
          <w:rFonts w:eastAsia="仿宋_GB2312"/>
          <w:sz w:val="32"/>
          <w:szCs w:val="32"/>
        </w:rPr>
        <w:t>月，省级管理办公室、高校和中学撰写并提交年度工作总结和验收材料。全国管理办公室会同省级管理办公室对学生进行年度评价，对年度工作进行总结验收。</w:t>
      </w:r>
    </w:p>
    <w:p w14:paraId="34516CF8" w14:textId="77777777" w:rsidR="00F61A35" w:rsidRDefault="00F61A35" w:rsidP="00F61A35"/>
    <w:p w14:paraId="32CE33CC" w14:textId="77777777" w:rsidR="00F61A35" w:rsidRDefault="00F61A35" w:rsidP="00F61A35"/>
    <w:p w14:paraId="2BA5DA73" w14:textId="77777777" w:rsidR="00F61A35" w:rsidRDefault="00F61A35" w:rsidP="00F61A35"/>
    <w:p w14:paraId="14BA303E" w14:textId="77777777" w:rsidR="00F61A35" w:rsidRDefault="00F61A35" w:rsidP="00F61A35"/>
    <w:p w14:paraId="26522CB2" w14:textId="77777777" w:rsidR="006D5E4E" w:rsidRPr="00F61A35" w:rsidRDefault="006D5E4E"/>
    <w:sectPr w:rsidR="006D5E4E" w:rsidRPr="00F61A35" w:rsidSect="00F61A35">
      <w:footerReference w:type="default" r:id="rId5"/>
      <w:footerReference w:type="first" r:id="rId6"/>
      <w:pgSz w:w="11906" w:h="16838"/>
      <w:pgMar w:top="1440" w:right="1701" w:bottom="1440" w:left="1701"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1300" w14:textId="7D5A1268" w:rsidR="00000000" w:rsidRDefault="00F61A35">
    <w:pPr>
      <w:pStyle w:val="a3"/>
      <w:jc w:val="right"/>
    </w:pPr>
    <w:r>
      <w:rPr>
        <w:noProof/>
      </w:rPr>
      <mc:AlternateContent>
        <mc:Choice Requires="wps">
          <w:drawing>
            <wp:anchor distT="0" distB="0" distL="114300" distR="114300" simplePos="0" relativeHeight="251659264" behindDoc="0" locked="0" layoutInCell="1" allowOverlap="1" wp14:anchorId="1231F7BD" wp14:editId="3AE1A3EA">
              <wp:simplePos x="0" y="0"/>
              <wp:positionH relativeFrom="margin">
                <wp:align>outside</wp:align>
              </wp:positionH>
              <wp:positionV relativeFrom="paragraph">
                <wp:posOffset>0</wp:posOffset>
              </wp:positionV>
              <wp:extent cx="400685" cy="131445"/>
              <wp:effectExtent l="2540" t="0" r="0" b="3810"/>
              <wp:wrapNone/>
              <wp:docPr id="188671802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789D556" w14:textId="77777777" w:rsidR="00000000" w:rsidRDefault="00000000">
                          <w:pPr>
                            <w:pStyle w:val="a3"/>
                            <w:jc w:val="right"/>
                          </w:pPr>
                          <w:r>
                            <w:t xml:space="preserve">— </w:t>
                          </w:r>
                          <w:r>
                            <w:fldChar w:fldCharType="begin"/>
                          </w:r>
                          <w:r>
                            <w:instrText xml:space="preserve"> PAGE  \* MERGEFORMAT </w:instrText>
                          </w:r>
                          <w:r>
                            <w:fldChar w:fldCharType="separate"/>
                          </w:r>
                          <w:r>
                            <w:rPr>
                              <w:lang w:val="en-US" w:eastAsia="zh-CN"/>
                            </w:rPr>
                            <w:t>5</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1F7BD" id="_x0000_t202" coordsize="21600,21600" o:spt="202" path="m,l,21600r21600,l21600,xe">
              <v:stroke joinstyle="miter"/>
              <v:path gradientshapeok="t" o:connecttype="rect"/>
            </v:shapetype>
            <v:shape id="文本框 3" o:spid="_x0000_s1026" type="#_x0000_t202" style="position:absolute;left:0;text-align:left;margin-left:-19.65pt;margin-top:0;width:31.5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" filled="f" stroked="f">
              <v:textbox style="mso-fit-shape-to-text:t" inset="0,0,0,0">
                <w:txbxContent>
                  <w:p w14:paraId="0789D556" w14:textId="77777777" w:rsidR="00000000" w:rsidRDefault="00000000">
                    <w:pPr>
                      <w:pStyle w:val="a3"/>
                      <w:jc w:val="right"/>
                    </w:pPr>
                    <w:r>
                      <w:t xml:space="preserve">— </w:t>
                    </w:r>
                    <w:r>
                      <w:fldChar w:fldCharType="begin"/>
                    </w:r>
                    <w:r>
                      <w:instrText xml:space="preserve"> PAGE  \* MERGEFORMAT </w:instrText>
                    </w:r>
                    <w:r>
                      <w:fldChar w:fldCharType="separate"/>
                    </w:r>
                    <w:r>
                      <w:rPr>
                        <w:lang w:val="en-US" w:eastAsia="zh-CN"/>
                      </w:rPr>
                      <w:t>5</w:t>
                    </w:r>
                    <w:r>
                      <w:fldChar w:fldCharType="end"/>
                    </w:r>
                    <w:r>
                      <w:t xml:space="preserve"> —</w:t>
                    </w:r>
                  </w:p>
                </w:txbxContent>
              </v:textbox>
              <w10:wrap anchorx="margin"/>
            </v:shape>
          </w:pict>
        </mc:Fallback>
      </mc:AlternateContent>
    </w:r>
  </w:p>
  <w:p w14:paraId="1265F165"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99B5" w14:textId="72DCD02B" w:rsidR="00000000" w:rsidRDefault="00F61A35">
    <w:pPr>
      <w:pStyle w:val="a3"/>
    </w:pPr>
    <w:r>
      <w:rPr>
        <w:noProof/>
      </w:rPr>
      <mc:AlternateContent>
        <mc:Choice Requires="wps">
          <w:drawing>
            <wp:anchor distT="0" distB="0" distL="114300" distR="114300" simplePos="0" relativeHeight="251660288" behindDoc="0" locked="0" layoutInCell="1" allowOverlap="1" wp14:anchorId="21F9CF13" wp14:editId="64BAF1D8">
              <wp:simplePos x="0" y="0"/>
              <wp:positionH relativeFrom="margin">
                <wp:align>outside</wp:align>
              </wp:positionH>
              <wp:positionV relativeFrom="paragraph">
                <wp:posOffset>0</wp:posOffset>
              </wp:positionV>
              <wp:extent cx="400685" cy="131445"/>
              <wp:effectExtent l="2540" t="0" r="0" b="0"/>
              <wp:wrapNone/>
              <wp:docPr id="93918166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83C9EFF" w14:textId="77777777" w:rsidR="00000000" w:rsidRDefault="00000000">
                          <w:pPr>
                            <w:pStyle w:val="a3"/>
                          </w:pPr>
                          <w:r>
                            <w:t xml:space="preserve">— </w:t>
                          </w:r>
                          <w:r>
                            <w:fldChar w:fldCharType="begin"/>
                          </w:r>
                          <w:r>
                            <w:instrText xml:space="preserve"> PAGE  \* MERGEFORMAT </w:instrText>
                          </w:r>
                          <w:r>
                            <w:fldChar w:fldCharType="separate"/>
                          </w:r>
                          <w:r>
                            <w:rPr>
                              <w:lang w:val="en-US" w:eastAsia="zh-CN"/>
                            </w:rP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F9CF13" id="_x0000_t202" coordsize="21600,21600" o:spt="202" path="m,l,21600r21600,l21600,xe">
              <v:stroke joinstyle="miter"/>
              <v:path gradientshapeok="t" o:connecttype="rect"/>
            </v:shapetype>
            <v:shape id="文本框 4" o:spid="_x0000_s1027" type="#_x0000_t202" style="position:absolute;margin-left:-19.65pt;margin-top:0;width:31.55pt;height:10.3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" filled="f" stroked="f">
              <v:textbox style="mso-fit-shape-to-text:t" inset="0,0,0,0">
                <w:txbxContent>
                  <w:p w14:paraId="583C9EFF" w14:textId="77777777" w:rsidR="00000000" w:rsidRDefault="00000000">
                    <w:pPr>
                      <w:pStyle w:val="a3"/>
                    </w:pPr>
                    <w:r>
                      <w:t xml:space="preserve">— </w:t>
                    </w:r>
                    <w:r>
                      <w:fldChar w:fldCharType="begin"/>
                    </w:r>
                    <w:r>
                      <w:instrText xml:space="preserve"> PAGE  \* MERGEFORMAT </w:instrText>
                    </w:r>
                    <w:r>
                      <w:fldChar w:fldCharType="separate"/>
                    </w:r>
                    <w:r>
                      <w:rPr>
                        <w:lang w:val="en-US" w:eastAsia="zh-CN"/>
                      </w:rPr>
                      <w:t>1</w:t>
                    </w:r>
                    <w:r>
                      <w:fldChar w:fldCharType="end"/>
                    </w:r>
                    <w:r>
                      <w:t xml:space="preserve"> —</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F52A78"/>
    <w:multiLevelType w:val="singleLevel"/>
    <w:tmpl w:val="EAF52A78"/>
    <w:lvl w:ilvl="0">
      <w:start w:val="2"/>
      <w:numFmt w:val="decimal"/>
      <w:suff w:val="space"/>
      <w:lvlText w:val="%1."/>
      <w:lvlJc w:val="left"/>
    </w:lvl>
  </w:abstractNum>
  <w:num w:numId="1" w16cid:durableId="25540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35"/>
    <w:rsid w:val="006D5E4E"/>
    <w:rsid w:val="00A30C73"/>
    <w:rsid w:val="00B7673F"/>
    <w:rsid w:val="00C34228"/>
    <w:rsid w:val="00F6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BA44"/>
  <w15:chartTrackingRefBased/>
  <w15:docId w15:val="{2625FFDB-79C2-4AAF-AEF8-692A0C1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1A35"/>
    <w:pPr>
      <w:tabs>
        <w:tab w:val="center" w:pos="4153"/>
        <w:tab w:val="right" w:pos="8306"/>
      </w:tabs>
      <w:snapToGrid w:val="0"/>
      <w:jc w:val="left"/>
    </w:pPr>
    <w:rPr>
      <w:sz w:val="18"/>
      <w:szCs w:val="18"/>
    </w:rPr>
  </w:style>
  <w:style w:type="character" w:customStyle="1" w:styleId="a4">
    <w:name w:val="页脚 字符"/>
    <w:basedOn w:val="a0"/>
    <w:link w:val="a3"/>
    <w:uiPriority w:val="99"/>
    <w:rsid w:val="00F61A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刘瑞琪</dc:creator>
  <cp:keywords/>
  <dc:description/>
  <cp:lastModifiedBy>刘瑞琪</cp:lastModifiedBy>
  <cp:revision>1</cp:revision>
  <dcterms:created xsi:type="dcterms:W3CDTF">2024-05-20T08:14:00Z</dcterms:created>
  <dcterms:modified xsi:type="dcterms:W3CDTF">2024-05-20T08:15:00Z</dcterms:modified>
</cp:coreProperties>
</file>