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9922" w14:textId="0201DD05" w:rsidR="00C330F3" w:rsidRDefault="0000000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14:paraId="55586818" w14:textId="77777777" w:rsidR="00C330F3" w:rsidRDefault="00000000">
      <w:pPr>
        <w:adjustRightInd w:val="0"/>
        <w:snapToGrid w:val="0"/>
        <w:spacing w:line="70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考点负责人职责</w:t>
      </w:r>
    </w:p>
    <w:p w14:paraId="3B9E4A25" w14:textId="77777777" w:rsidR="00C330F3" w:rsidRDefault="00000000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30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</w:p>
    <w:p w14:paraId="428F36B9" w14:textId="77777777" w:rsidR="00C330F3" w:rsidRDefault="00000000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、考点负责人应在各市</w:t>
      </w:r>
      <w:r>
        <w:rPr>
          <w:rFonts w:eastAsia="仿宋_GB2312" w:hint="eastAsia"/>
          <w:sz w:val="32"/>
          <w:szCs w:val="32"/>
        </w:rPr>
        <w:t>认证组织单位</w:t>
      </w:r>
      <w:r>
        <w:rPr>
          <w:rFonts w:eastAsia="仿宋_GB2312"/>
          <w:sz w:val="32"/>
          <w:szCs w:val="32"/>
        </w:rPr>
        <w:t>负责人的领导下，负责本考点的</w:t>
      </w:r>
      <w:r>
        <w:rPr>
          <w:rFonts w:eastAsia="仿宋_GB2312" w:hint="eastAsia"/>
          <w:sz w:val="32"/>
          <w:szCs w:val="32"/>
        </w:rPr>
        <w:t>认证考试</w:t>
      </w:r>
      <w:r>
        <w:rPr>
          <w:rFonts w:eastAsia="仿宋_GB2312"/>
          <w:sz w:val="32"/>
          <w:szCs w:val="32"/>
        </w:rPr>
        <w:t>实施工作。</w:t>
      </w:r>
    </w:p>
    <w:p w14:paraId="0B33236A" w14:textId="77777777" w:rsidR="00C330F3" w:rsidRDefault="0000000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、负责选聘和培训监考员及其他工作人员，使之明确职责、任务和分工，熟悉和掌握各项规章制度、考试纪律、考试工作程序等。</w:t>
      </w:r>
    </w:p>
    <w:p w14:paraId="43E24292" w14:textId="77777777" w:rsidR="00C330F3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、负责组织人员布置考点及考场，做好考前准备工作。</w:t>
      </w:r>
    </w:p>
    <w:p w14:paraId="5A20A332" w14:textId="77777777" w:rsidR="00C330F3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、负责对因</w:t>
      </w:r>
      <w:proofErr w:type="gramStart"/>
      <w:r>
        <w:rPr>
          <w:rFonts w:eastAsia="仿宋_GB2312"/>
          <w:sz w:val="32"/>
          <w:szCs w:val="32"/>
        </w:rPr>
        <w:t>违规须</w:t>
      </w:r>
      <w:proofErr w:type="gramEnd"/>
      <w:r>
        <w:rPr>
          <w:rFonts w:eastAsia="仿宋_GB2312"/>
          <w:sz w:val="32"/>
          <w:szCs w:val="32"/>
        </w:rPr>
        <w:t>终止其考试的考生和因</w:t>
      </w:r>
      <w:proofErr w:type="gramStart"/>
      <w:r>
        <w:rPr>
          <w:rFonts w:eastAsia="仿宋_GB2312"/>
          <w:sz w:val="32"/>
          <w:szCs w:val="32"/>
        </w:rPr>
        <w:t>违规须</w:t>
      </w:r>
      <w:proofErr w:type="gramEnd"/>
      <w:r>
        <w:rPr>
          <w:rFonts w:eastAsia="仿宋_GB2312"/>
          <w:sz w:val="32"/>
          <w:szCs w:val="32"/>
        </w:rPr>
        <w:t>终止其工作的考试工作人员及偶发事件做出及时处理。</w:t>
      </w:r>
    </w:p>
    <w:p w14:paraId="31218BEF" w14:textId="77777777" w:rsidR="00C330F3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、及时将考试中违纪舞弊情况报请</w:t>
      </w:r>
      <w:r>
        <w:rPr>
          <w:rFonts w:eastAsia="仿宋_GB2312" w:hint="eastAsia"/>
          <w:sz w:val="32"/>
          <w:szCs w:val="32"/>
        </w:rPr>
        <w:t>省青少年科技中心</w:t>
      </w:r>
      <w:r>
        <w:rPr>
          <w:rFonts w:eastAsia="仿宋_GB2312"/>
          <w:sz w:val="32"/>
          <w:szCs w:val="32"/>
        </w:rPr>
        <w:t>。</w:t>
      </w:r>
    </w:p>
    <w:p w14:paraId="6F021056" w14:textId="77777777" w:rsidR="00C330F3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、在</w:t>
      </w:r>
      <w:r>
        <w:rPr>
          <w:rFonts w:eastAsia="仿宋_GB2312" w:hint="eastAsia"/>
          <w:sz w:val="32"/>
          <w:szCs w:val="32"/>
        </w:rPr>
        <w:t>CSP</w:t>
      </w:r>
      <w:r>
        <w:rPr>
          <w:rFonts w:eastAsia="仿宋_GB2312" w:hint="eastAsia"/>
          <w:sz w:val="32"/>
          <w:szCs w:val="32"/>
        </w:rPr>
        <w:t>非专业级别第一轮认证期间，各市级组织单位不得在认证考试后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分钟内将试卷纸质版发给指导教师和其他人员；任何人不得将电子版试题扩散至赛场之外。</w:t>
      </w:r>
    </w:p>
    <w:p w14:paraId="3D399C24" w14:textId="77777777" w:rsidR="00C330F3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、考试结束后，检查和验收各考场的答题纸袋是否密封完好，并派专人保管与保卫，按规定时间送到市指定地点。</w:t>
      </w:r>
    </w:p>
    <w:p w14:paraId="6627F64E" w14:textId="77777777" w:rsidR="00C330F3" w:rsidRDefault="00000000">
      <w:pPr>
        <w:pStyle w:val="a3"/>
        <w:ind w:firstLineChars="200" w:firstLine="640"/>
        <w:rPr>
          <w:sz w:val="30"/>
        </w:rPr>
      </w:pPr>
      <w:r>
        <w:rPr>
          <w:rFonts w:ascii="Times New Roman"/>
          <w:szCs w:val="32"/>
        </w:rPr>
        <w:t>8</w:t>
      </w:r>
      <w:r>
        <w:rPr>
          <w:rFonts w:ascii="Times New Roman"/>
          <w:szCs w:val="32"/>
        </w:rPr>
        <w:t>、切实做好本考点的安全保卫工作，</w:t>
      </w:r>
      <w:r>
        <w:rPr>
          <w:rFonts w:ascii="Times New Roman" w:hint="eastAsia"/>
          <w:szCs w:val="32"/>
        </w:rPr>
        <w:t>制定本考点突发事件应急预案。</w:t>
      </w:r>
      <w:r>
        <w:rPr>
          <w:rFonts w:ascii="Times New Roman"/>
          <w:szCs w:val="32"/>
        </w:rPr>
        <w:t>发现问题及时处理，重大问题</w:t>
      </w:r>
      <w:r>
        <w:rPr>
          <w:rFonts w:ascii="Times New Roman" w:hint="eastAsia"/>
          <w:szCs w:val="32"/>
        </w:rPr>
        <w:t>（泄题、群体舞弊、冒名顶替等影响公平公正，侵害学生权益的）</w:t>
      </w:r>
      <w:r>
        <w:rPr>
          <w:rFonts w:ascii="Times New Roman"/>
          <w:szCs w:val="32"/>
        </w:rPr>
        <w:t>要立即报告</w:t>
      </w:r>
      <w:r>
        <w:rPr>
          <w:rFonts w:ascii="Times New Roman" w:hint="eastAsia"/>
          <w:szCs w:val="32"/>
        </w:rPr>
        <w:t>省青少年科技中心</w:t>
      </w:r>
      <w:r>
        <w:rPr>
          <w:rFonts w:ascii="Times New Roman"/>
          <w:szCs w:val="32"/>
        </w:rPr>
        <w:t>。</w:t>
      </w:r>
    </w:p>
    <w:p w14:paraId="2620F763" w14:textId="77777777" w:rsidR="00C330F3" w:rsidRDefault="00C330F3">
      <w:pPr>
        <w:pStyle w:val="a3"/>
        <w:spacing w:line="520" w:lineRule="exact"/>
        <w:ind w:firstLine="0"/>
        <w:rPr>
          <w:rFonts w:ascii="黑体" w:eastAsia="黑体" w:hAnsi="黑体"/>
          <w:szCs w:val="32"/>
        </w:rPr>
      </w:pPr>
    </w:p>
    <w:sectPr w:rsidR="00C3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C330F3"/>
    <w:rsid w:val="008B6190"/>
    <w:rsid w:val="00C330F3"/>
    <w:rsid w:val="03276D5F"/>
    <w:rsid w:val="119E65F7"/>
    <w:rsid w:val="1C5921D3"/>
    <w:rsid w:val="1F6F080E"/>
    <w:rsid w:val="336E7AA7"/>
    <w:rsid w:val="454E7B6A"/>
    <w:rsid w:val="48D44C01"/>
    <w:rsid w:val="4BDF498E"/>
    <w:rsid w:val="64FF07C2"/>
    <w:rsid w:val="7F4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338913"/>
  <w15:docId w15:val="{94EBB3D5-685B-4988-AEB8-D7669E69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15"/>
    </w:pPr>
    <w:rPr>
      <w:rFonts w:ascii="仿宋_GB2312" w:eastAsia="仿宋_GB2312"/>
      <w:sz w:val="32"/>
    </w:rPr>
  </w:style>
  <w:style w:type="paragraph" w:styleId="a4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listblackfont20h30heiti">
    <w:name w:val="listblackfont20h30hei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2023-07-13T07:07:00Z</dcterms:created>
  <dcterms:modified xsi:type="dcterms:W3CDTF">2023-07-13T07:07:00Z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20423B48071948C393567E1C8881E2A7_12</vt:lpwstr>
  </property>
</Properties>
</file>